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DA6C" w14:textId="5DA55A51" w:rsidR="00BB14B4" w:rsidRPr="00C510C3" w:rsidRDefault="00064A87" w:rsidP="00BB14B4">
      <w:pPr>
        <w:spacing w:before="100" w:beforeAutospacing="1" w:after="0" w:line="360" w:lineRule="auto"/>
        <w:outlineLvl w:val="0"/>
        <w:rPr>
          <w:rFonts w:ascii="Arial" w:eastAsia="Batang" w:hAnsi="Arial" w:cs="Arial"/>
          <w:b/>
          <w:color w:val="808080"/>
          <w:sz w:val="36"/>
          <w:szCs w:val="36"/>
          <w:lang w:val="pl-PL" w:eastAsia="ko-KR"/>
        </w:rPr>
      </w:pPr>
      <w:r w:rsidRPr="00C510C3">
        <w:rPr>
          <w:rFonts w:ascii="Times New Roman" w:eastAsia="Batang" w:hAnsi="Times New Roman" w:cs="Times New Roman"/>
          <w:noProof/>
          <w:sz w:val="24"/>
          <w:szCs w:val="24"/>
          <w:lang w:val="pl-PL" w:eastAsia="pl-PL"/>
        </w:rPr>
        <w:drawing>
          <wp:anchor distT="0" distB="0" distL="114300" distR="114300" simplePos="0" relativeHeight="251660288" behindDoc="1" locked="0" layoutInCell="1" allowOverlap="1" wp14:anchorId="2A0F02E2" wp14:editId="458EF895">
            <wp:simplePos x="0" y="0"/>
            <wp:positionH relativeFrom="column">
              <wp:posOffset>605790</wp:posOffset>
            </wp:positionH>
            <wp:positionV relativeFrom="paragraph">
              <wp:posOffset>-223520</wp:posOffset>
            </wp:positionV>
            <wp:extent cx="1583690" cy="960755"/>
            <wp:effectExtent l="0" t="0" r="0" b="0"/>
            <wp:wrapNone/>
            <wp:docPr id="4" name="Obraz 4" descr="G:\KAS\oryginalne _2_3_KAS pisma\KAS-pion-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KAS\oryginalne _2_3_KAS pisma\KAS-pion-kolor.png"/>
                    <pic:cNvPicPr>
                      <a:picLocks noChangeAspect="1" noChangeArrowheads="1"/>
                    </pic:cNvPicPr>
                  </pic:nvPicPr>
                  <pic:blipFill>
                    <a:blip r:embed="rId8" cstate="print"/>
                    <a:srcRect/>
                    <a:stretch>
                      <a:fillRect/>
                    </a:stretch>
                  </pic:blipFill>
                  <pic:spPr bwMode="auto">
                    <a:xfrm>
                      <a:off x="0" y="0"/>
                      <a:ext cx="1583690" cy="960755"/>
                    </a:xfrm>
                    <a:prstGeom prst="rect">
                      <a:avLst/>
                    </a:prstGeom>
                    <a:noFill/>
                    <a:ln w="9525">
                      <a:noFill/>
                      <a:miter lim="800000"/>
                      <a:headEnd/>
                      <a:tailEnd/>
                    </a:ln>
                  </pic:spPr>
                </pic:pic>
              </a:graphicData>
            </a:graphic>
          </wp:anchor>
        </w:drawing>
      </w:r>
      <w:r w:rsidR="00BB14B4" w:rsidRPr="00C510C3">
        <w:rPr>
          <w:rFonts w:ascii="Times New Roman" w:eastAsia="Batang" w:hAnsi="Times New Roman" w:cs="Times New Roman"/>
          <w:noProof/>
          <w:sz w:val="24"/>
          <w:szCs w:val="24"/>
          <w:lang w:val="pl-PL" w:eastAsia="pl-PL"/>
        </w:rPr>
        <w:drawing>
          <wp:anchor distT="0" distB="0" distL="114300" distR="114300" simplePos="0" relativeHeight="251659264" behindDoc="1" locked="0" layoutInCell="1" allowOverlap="1" wp14:anchorId="2182AA63" wp14:editId="2B86B735">
            <wp:simplePos x="0" y="0"/>
            <wp:positionH relativeFrom="column">
              <wp:posOffset>-918210</wp:posOffset>
            </wp:positionH>
            <wp:positionV relativeFrom="paragraph">
              <wp:posOffset>-907415</wp:posOffset>
            </wp:positionV>
            <wp:extent cx="944880" cy="10695305"/>
            <wp:effectExtent l="0" t="0" r="7620" b="0"/>
            <wp:wrapNone/>
            <wp:docPr id="1" name="Picture 7" descr="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ek.jpg"/>
                    <pic:cNvPicPr>
                      <a:picLocks noChangeAspect="1" noChangeArrowheads="1"/>
                    </pic:cNvPicPr>
                  </pic:nvPicPr>
                  <pic:blipFill>
                    <a:blip r:embed="rId9"/>
                    <a:srcRect/>
                    <a:stretch>
                      <a:fillRect/>
                    </a:stretch>
                  </pic:blipFill>
                  <pic:spPr bwMode="auto">
                    <a:xfrm>
                      <a:off x="0" y="0"/>
                      <a:ext cx="944880" cy="10695305"/>
                    </a:xfrm>
                    <a:prstGeom prst="rect">
                      <a:avLst/>
                    </a:prstGeom>
                    <a:noFill/>
                    <a:ln w="9525">
                      <a:noFill/>
                      <a:miter lim="800000"/>
                      <a:headEnd/>
                      <a:tailEnd/>
                    </a:ln>
                  </pic:spPr>
                </pic:pic>
              </a:graphicData>
            </a:graphic>
          </wp:anchor>
        </w:drawing>
      </w:r>
    </w:p>
    <w:p w14:paraId="74E60BB7" w14:textId="77777777" w:rsidR="00BB14B4" w:rsidRPr="00C510C3" w:rsidRDefault="00BB14B4" w:rsidP="00BB14B4">
      <w:pPr>
        <w:spacing w:before="100" w:beforeAutospacing="1" w:after="0" w:line="360" w:lineRule="auto"/>
        <w:outlineLvl w:val="0"/>
        <w:rPr>
          <w:rFonts w:ascii="Arial" w:eastAsia="Batang" w:hAnsi="Arial" w:cs="Arial"/>
          <w:b/>
          <w:color w:val="808080"/>
          <w:sz w:val="36"/>
          <w:szCs w:val="36"/>
          <w:lang w:val="pl-PL" w:eastAsia="ko-KR"/>
        </w:rPr>
      </w:pPr>
      <w:r w:rsidRPr="00C510C3">
        <w:rPr>
          <w:rFonts w:ascii="Arial" w:eastAsia="Batang" w:hAnsi="Arial" w:cs="Arial"/>
          <w:b/>
          <w:noProof/>
          <w:color w:val="ADAFB2"/>
          <w:sz w:val="40"/>
          <w:szCs w:val="40"/>
          <w:lang w:val="pl-PL" w:eastAsia="pl-PL"/>
        </w:rPr>
        <mc:AlternateContent>
          <mc:Choice Requires="wps">
            <w:drawing>
              <wp:anchor distT="0" distB="0" distL="114300" distR="114300" simplePos="0" relativeHeight="251662336" behindDoc="0" locked="0" layoutInCell="1" allowOverlap="1" wp14:anchorId="02C6DA07" wp14:editId="21A6F83D">
                <wp:simplePos x="0" y="0"/>
                <wp:positionH relativeFrom="column">
                  <wp:posOffset>582295</wp:posOffset>
                </wp:positionH>
                <wp:positionV relativeFrom="paragraph">
                  <wp:posOffset>501015</wp:posOffset>
                </wp:positionV>
                <wp:extent cx="2391410" cy="561340"/>
                <wp:effectExtent l="0" t="0" r="889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DED80" w14:textId="77777777" w:rsidR="00DA7814" w:rsidRPr="002A677A" w:rsidRDefault="00DA7814" w:rsidP="00BB14B4">
                            <w:pPr>
                              <w:spacing w:after="0" w:line="240" w:lineRule="auto"/>
                              <w:rPr>
                                <w:rFonts w:ascii="Arial" w:hAnsi="Arial" w:cs="Arial"/>
                                <w:color w:val="7F7F7F"/>
                                <w:sz w:val="24"/>
                                <w:szCs w:val="24"/>
                                <w:lang w:val="pl-PL"/>
                              </w:rPr>
                            </w:pPr>
                            <w:r w:rsidRPr="002A677A">
                              <w:rPr>
                                <w:rFonts w:ascii="Arial" w:hAnsi="Arial" w:cs="Arial"/>
                                <w:color w:val="7F7F7F"/>
                                <w:sz w:val="24"/>
                                <w:szCs w:val="24"/>
                                <w:lang w:val="pl-PL"/>
                              </w:rPr>
                              <w:t>Ministerstwo Finansów</w:t>
                            </w:r>
                          </w:p>
                          <w:p w14:paraId="3E2D21DD" w14:textId="77777777" w:rsidR="00DA7814" w:rsidRPr="002A677A" w:rsidRDefault="00DA7814" w:rsidP="00BB14B4">
                            <w:pPr>
                              <w:spacing w:after="0" w:line="240" w:lineRule="auto"/>
                              <w:rPr>
                                <w:rFonts w:ascii="Arial" w:hAnsi="Arial" w:cs="Arial"/>
                                <w:color w:val="7F7F7F"/>
                                <w:sz w:val="24"/>
                                <w:szCs w:val="24"/>
                                <w:lang w:val="pl-PL"/>
                              </w:rPr>
                            </w:pPr>
                            <w:r w:rsidRPr="002A677A">
                              <w:rPr>
                                <w:rFonts w:ascii="Arial" w:hAnsi="Arial" w:cs="Arial"/>
                                <w:color w:val="7F7F7F"/>
                                <w:sz w:val="24"/>
                                <w:szCs w:val="24"/>
                                <w:lang w:val="pl-PL"/>
                              </w:rPr>
                              <w:t>Departament Ceł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C6DA07" id="_x0000_t202" coordsize="21600,21600" o:spt="202" path="m,l,21600r21600,l21600,xe">
                <v:stroke joinstyle="miter"/>
                <v:path gradientshapeok="t" o:connecttype="rect"/>
              </v:shapetype>
              <v:shape id="Text Box 3" o:spid="_x0000_s1026" type="#_x0000_t202" style="position:absolute;margin-left:45.85pt;margin-top:39.45pt;width:188.3pt;height:4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" filled="f" stroked="f">
                <v:textbox inset="0,0,0,0">
                  <w:txbxContent>
                    <w:p w14:paraId="531DED80" w14:textId="77777777" w:rsidR="00DA7814" w:rsidRPr="002A677A" w:rsidRDefault="00DA7814" w:rsidP="00BB14B4">
                      <w:pPr>
                        <w:spacing w:after="0" w:line="240" w:lineRule="auto"/>
                        <w:rPr>
                          <w:rFonts w:ascii="Arial" w:hAnsi="Arial" w:cs="Arial"/>
                          <w:color w:val="7F7F7F"/>
                          <w:sz w:val="24"/>
                          <w:szCs w:val="24"/>
                          <w:lang w:val="pl-PL"/>
                        </w:rPr>
                      </w:pPr>
                      <w:r w:rsidRPr="002A677A">
                        <w:rPr>
                          <w:rFonts w:ascii="Arial" w:hAnsi="Arial" w:cs="Arial"/>
                          <w:color w:val="7F7F7F"/>
                          <w:sz w:val="24"/>
                          <w:szCs w:val="24"/>
                          <w:lang w:val="pl-PL"/>
                        </w:rPr>
                        <w:t>Ministerstwo Finansów</w:t>
                      </w:r>
                    </w:p>
                    <w:p w14:paraId="3E2D21DD" w14:textId="77777777" w:rsidR="00DA7814" w:rsidRPr="002A677A" w:rsidRDefault="00DA7814" w:rsidP="00BB14B4">
                      <w:pPr>
                        <w:spacing w:after="0" w:line="240" w:lineRule="auto"/>
                        <w:rPr>
                          <w:rFonts w:ascii="Arial" w:hAnsi="Arial" w:cs="Arial"/>
                          <w:color w:val="7F7F7F"/>
                          <w:sz w:val="24"/>
                          <w:szCs w:val="24"/>
                          <w:lang w:val="pl-PL"/>
                        </w:rPr>
                      </w:pPr>
                      <w:r w:rsidRPr="002A677A">
                        <w:rPr>
                          <w:rFonts w:ascii="Arial" w:hAnsi="Arial" w:cs="Arial"/>
                          <w:color w:val="7F7F7F"/>
                          <w:sz w:val="24"/>
                          <w:szCs w:val="24"/>
                          <w:lang w:val="pl-PL"/>
                        </w:rPr>
                        <w:t>Departament Ceł</w:t>
                      </w:r>
                    </w:p>
                  </w:txbxContent>
                </v:textbox>
              </v:shape>
            </w:pict>
          </mc:Fallback>
        </mc:AlternateContent>
      </w:r>
      <w:r w:rsidRPr="00C510C3">
        <w:rPr>
          <w:rFonts w:ascii="Arial" w:eastAsia="Batang" w:hAnsi="Arial" w:cs="Arial"/>
          <w:b/>
          <w:noProof/>
          <w:color w:val="ADAFB2"/>
          <w:sz w:val="40"/>
          <w:szCs w:val="40"/>
          <w:lang w:val="pl-PL" w:eastAsia="pl-PL"/>
        </w:rPr>
        <mc:AlternateContent>
          <mc:Choice Requires="wps">
            <w:drawing>
              <wp:anchor distT="0" distB="0" distL="114300" distR="114300" simplePos="0" relativeHeight="251661312" behindDoc="0" locked="0" layoutInCell="1" allowOverlap="1" wp14:anchorId="1D8E10C2" wp14:editId="6E25AFBA">
                <wp:simplePos x="0" y="0"/>
                <wp:positionH relativeFrom="column">
                  <wp:posOffset>574722</wp:posOffset>
                </wp:positionH>
                <wp:positionV relativeFrom="paragraph">
                  <wp:posOffset>415290</wp:posOffset>
                </wp:positionV>
                <wp:extent cx="1142365" cy="0"/>
                <wp:effectExtent l="0" t="0" r="1968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2365" cy="0"/>
                        </a:xfrm>
                        <a:prstGeom prst="straightConnector1">
                          <a:avLst/>
                        </a:prstGeom>
                        <a:noFill/>
                        <a:ln w="6350">
                          <a:solidFill>
                            <a:srgbClr val="C9CA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77CBD" id="_x0000_t32" coordsize="21600,21600" o:spt="32" o:oned="t" path="m,l21600,21600e" filled="f">
                <v:path arrowok="t" fillok="f" o:connecttype="none"/>
                <o:lock v:ext="edit" shapetype="t"/>
              </v:shapetype>
              <v:shape id="AutoShape 2" o:spid="_x0000_s1026" type="#_x0000_t32" style="position:absolute;margin-left:45.25pt;margin-top:32.7pt;width:89.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" strokecolor="#c9cacc" strokeweight=".5pt"/>
            </w:pict>
          </mc:Fallback>
        </mc:AlternateContent>
      </w:r>
    </w:p>
    <w:p w14:paraId="385C6B4F" w14:textId="77777777" w:rsidR="00BB14B4" w:rsidRPr="00C510C3" w:rsidRDefault="00BB14B4" w:rsidP="00BB14B4">
      <w:pPr>
        <w:spacing w:before="100" w:beforeAutospacing="1" w:after="0" w:line="360" w:lineRule="auto"/>
        <w:jc w:val="center"/>
        <w:outlineLvl w:val="0"/>
        <w:rPr>
          <w:rFonts w:ascii="Arial" w:eastAsia="Batang" w:hAnsi="Arial" w:cs="Arial"/>
          <w:b/>
          <w:color w:val="808080"/>
          <w:sz w:val="36"/>
          <w:szCs w:val="36"/>
          <w:lang w:val="pl-PL" w:eastAsia="ko-KR"/>
        </w:rPr>
      </w:pPr>
    </w:p>
    <w:p w14:paraId="6D163AD2" w14:textId="77777777" w:rsidR="00BB14B4" w:rsidRPr="00C510C3" w:rsidRDefault="00BB14B4" w:rsidP="00BB14B4">
      <w:pPr>
        <w:spacing w:line="360" w:lineRule="auto"/>
        <w:rPr>
          <w:rFonts w:ascii="Arial" w:eastAsia="Times New Roman" w:hAnsi="Arial" w:cs="Arial"/>
          <w:b/>
          <w:i/>
          <w:color w:val="00853F"/>
          <w:sz w:val="36"/>
          <w:szCs w:val="36"/>
          <w:lang w:val="pl-PL"/>
        </w:rPr>
      </w:pPr>
    </w:p>
    <w:p w14:paraId="04E6E328" w14:textId="7F160A4E" w:rsidR="0022144C" w:rsidRPr="0022144C" w:rsidRDefault="007F5DB0" w:rsidP="00B213C5">
      <w:pPr>
        <w:spacing w:after="0"/>
        <w:jc w:val="center"/>
        <w:rPr>
          <w:rFonts w:eastAsia="Cambria" w:cstheme="minorHAnsi"/>
          <w:b/>
          <w:color w:val="FF0000"/>
          <w:sz w:val="44"/>
          <w:szCs w:val="44"/>
          <w:lang w:val="pl"/>
        </w:rPr>
      </w:pPr>
      <w:sdt>
        <w:sdtPr>
          <w:rPr>
            <w:rFonts w:eastAsia="Cambria" w:cstheme="minorHAnsi"/>
            <w:b/>
            <w:color w:val="FF0000"/>
            <w:sz w:val="44"/>
            <w:szCs w:val="44"/>
            <w:lang w:val="pl"/>
          </w:rPr>
          <w:alias w:val="Note for - Note for the File"/>
          <w:tag w:val="u7uN5kfMW4zFYuXg0ziI1D-E4pEJMn25qAH87bmWIf9S1"/>
          <w:id w:val="1260266871"/>
          <w:dataBinding w:xpath="/Texts/NoteFile" w:storeItemID="{4EF90DE6-88B6-4264-9629-4D8DFDFE87D2}"/>
          <w:text w:multiLine="1"/>
        </w:sdtPr>
        <w:sdtEndPr/>
        <w:sdtContent>
          <w:r w:rsidR="00B213C5">
            <w:rPr>
              <w:rFonts w:eastAsia="Cambria" w:cstheme="minorHAnsi"/>
              <w:b/>
              <w:color w:val="FF0000"/>
              <w:sz w:val="44"/>
              <w:szCs w:val="44"/>
              <w:lang w:val="pl"/>
            </w:rPr>
            <w:br/>
          </w:r>
          <w:r w:rsidR="0022144C" w:rsidRPr="0022144C">
            <w:rPr>
              <w:rFonts w:eastAsia="Cambria" w:cstheme="minorHAnsi"/>
              <w:b/>
              <w:color w:val="FF0000"/>
              <w:sz w:val="44"/>
              <w:szCs w:val="44"/>
              <w:lang w:val="pl"/>
            </w:rPr>
            <w:t>WYTYCZNE</w:t>
          </w:r>
          <w:r w:rsidR="0022144C" w:rsidRPr="0022144C">
            <w:rPr>
              <w:rFonts w:eastAsia="Cambria" w:cstheme="minorHAnsi"/>
              <w:b/>
              <w:color w:val="FF0000"/>
              <w:sz w:val="44"/>
              <w:szCs w:val="44"/>
              <w:lang w:val="pl"/>
            </w:rPr>
            <w:br/>
            <w:t>PRZEPISY DOTYCZĄCE</w:t>
          </w:r>
          <w:r w:rsidR="005F667D">
            <w:rPr>
              <w:rFonts w:eastAsia="Cambria" w:cstheme="minorHAnsi"/>
              <w:b/>
              <w:color w:val="FF0000"/>
              <w:sz w:val="44"/>
              <w:szCs w:val="44"/>
              <w:lang w:val="pl"/>
            </w:rPr>
            <w:t xml:space="preserve"> </w:t>
          </w:r>
          <w:r w:rsidR="0022144C" w:rsidRPr="0022144C">
            <w:rPr>
              <w:rFonts w:eastAsia="Cambria" w:cstheme="minorHAnsi"/>
              <w:b/>
              <w:color w:val="FF0000"/>
              <w:sz w:val="44"/>
              <w:szCs w:val="44"/>
              <w:lang w:val="pl"/>
            </w:rPr>
            <w:t>STOSOWANIA</w:t>
          </w:r>
          <w:r w:rsidR="003B48A8">
            <w:rPr>
              <w:rFonts w:eastAsia="Cambria" w:cstheme="minorHAnsi"/>
              <w:b/>
              <w:color w:val="FF0000"/>
              <w:sz w:val="44"/>
              <w:szCs w:val="44"/>
              <w:lang w:val="pl"/>
            </w:rPr>
            <w:br/>
          </w:r>
          <w:r w:rsidR="00F268AF">
            <w:rPr>
              <w:rFonts w:eastAsia="Cambria" w:cstheme="minorHAnsi"/>
              <w:b/>
              <w:color w:val="FF0000"/>
              <w:sz w:val="44"/>
              <w:szCs w:val="44"/>
              <w:lang w:val="pl"/>
            </w:rPr>
            <w:t>UMOWY</w:t>
          </w:r>
          <w:r w:rsidR="0056606B">
            <w:rPr>
              <w:rFonts w:eastAsia="Cambria" w:cstheme="minorHAnsi"/>
              <w:b/>
              <w:color w:val="FF0000"/>
              <w:sz w:val="44"/>
              <w:szCs w:val="44"/>
              <w:lang w:val="pl"/>
            </w:rPr>
            <w:t xml:space="preserve"> </w:t>
          </w:r>
          <w:r w:rsidR="00F268AF">
            <w:rPr>
              <w:rFonts w:eastAsia="Cambria" w:cstheme="minorHAnsi"/>
              <w:b/>
              <w:color w:val="FF0000"/>
              <w:sz w:val="44"/>
              <w:szCs w:val="44"/>
              <w:lang w:val="pl"/>
            </w:rPr>
            <w:t>PRZEJŚCIOWEJ W SPRAWIE HANDLU</w:t>
          </w:r>
          <w:r w:rsidR="003B48A8">
            <w:rPr>
              <w:rFonts w:eastAsia="Cambria" w:cstheme="minorHAnsi"/>
              <w:b/>
              <w:color w:val="FF0000"/>
              <w:sz w:val="44"/>
              <w:szCs w:val="44"/>
              <w:lang w:val="pl"/>
            </w:rPr>
            <w:br/>
          </w:r>
          <w:r w:rsidR="00F268AF">
            <w:rPr>
              <w:rFonts w:eastAsia="Cambria" w:cstheme="minorHAnsi"/>
              <w:b/>
              <w:color w:val="FF0000"/>
              <w:sz w:val="44"/>
              <w:szCs w:val="44"/>
              <w:lang w:val="pl"/>
            </w:rPr>
            <w:t>MIĘDZY UNIĄ EUROPEJSKĄ A KRAJAMI</w:t>
          </w:r>
          <w:r w:rsidR="003B48A8">
            <w:rPr>
              <w:rFonts w:eastAsia="Cambria" w:cstheme="minorHAnsi"/>
              <w:b/>
              <w:color w:val="FF0000"/>
              <w:sz w:val="44"/>
              <w:szCs w:val="44"/>
              <w:lang w:val="pl"/>
            </w:rPr>
            <w:br/>
          </w:r>
          <w:r w:rsidR="00F268AF">
            <w:rPr>
              <w:rFonts w:eastAsia="Cambria" w:cstheme="minorHAnsi"/>
              <w:b/>
              <w:color w:val="FF0000"/>
              <w:sz w:val="44"/>
              <w:szCs w:val="44"/>
              <w:lang w:val="pl"/>
            </w:rPr>
            <w:t>MERCOSUR</w:t>
          </w:r>
          <w:r w:rsidR="0022144C" w:rsidRPr="0022144C">
            <w:rPr>
              <w:rFonts w:eastAsia="Cambria" w:cstheme="minorHAnsi"/>
              <w:b/>
              <w:color w:val="FF0000"/>
              <w:sz w:val="44"/>
              <w:szCs w:val="44"/>
              <w:lang w:val="pl"/>
            </w:rPr>
            <w:t>.</w:t>
          </w:r>
        </w:sdtContent>
      </w:sdt>
    </w:p>
    <w:p w14:paraId="030F15A9" w14:textId="77777777" w:rsidR="00BB14B4" w:rsidRPr="00C510C3" w:rsidRDefault="00BB14B4" w:rsidP="00B213C5">
      <w:pPr>
        <w:widowControl w:val="0"/>
        <w:autoSpaceDE w:val="0"/>
        <w:autoSpaceDN w:val="0"/>
        <w:adjustRightInd w:val="0"/>
        <w:spacing w:after="0" w:line="360" w:lineRule="auto"/>
        <w:jc w:val="center"/>
        <w:rPr>
          <w:rFonts w:ascii="Arial" w:eastAsia="Times New Roman" w:hAnsi="Arial" w:cs="Arial"/>
          <w:b/>
          <w:sz w:val="32"/>
          <w:szCs w:val="32"/>
          <w:lang w:val="pl-PL"/>
        </w:rPr>
      </w:pPr>
    </w:p>
    <w:p w14:paraId="74BE95BC" w14:textId="77777777" w:rsidR="00BB14B4" w:rsidRPr="00C510C3" w:rsidRDefault="00BB14B4" w:rsidP="00BB14B4">
      <w:pPr>
        <w:widowControl w:val="0"/>
        <w:autoSpaceDE w:val="0"/>
        <w:autoSpaceDN w:val="0"/>
        <w:adjustRightInd w:val="0"/>
        <w:spacing w:after="0" w:line="360" w:lineRule="auto"/>
        <w:rPr>
          <w:rFonts w:ascii="Arial" w:eastAsia="Times New Roman" w:hAnsi="Arial" w:cs="Arial"/>
          <w:b/>
          <w:sz w:val="32"/>
          <w:szCs w:val="32"/>
          <w:lang w:val="pl-PL"/>
        </w:rPr>
      </w:pPr>
    </w:p>
    <w:p w14:paraId="0B94B687" w14:textId="1950E93B" w:rsidR="00E72912" w:rsidRDefault="00BB14B4" w:rsidP="007E25C8">
      <w:pPr>
        <w:widowControl w:val="0"/>
        <w:autoSpaceDE w:val="0"/>
        <w:autoSpaceDN w:val="0"/>
        <w:adjustRightInd w:val="0"/>
        <w:spacing w:after="0" w:line="360" w:lineRule="auto"/>
        <w:jc w:val="center"/>
        <w:rPr>
          <w:rFonts w:ascii="Arial" w:eastAsia="Times New Roman" w:hAnsi="Arial" w:cs="Arial"/>
          <w:b/>
          <w:sz w:val="32"/>
          <w:szCs w:val="32"/>
          <w:lang w:val="pl-PL"/>
        </w:rPr>
      </w:pPr>
      <w:r w:rsidRPr="00C510C3">
        <w:rPr>
          <w:rFonts w:ascii="Arial" w:eastAsia="Times New Roman" w:hAnsi="Arial" w:cs="Arial"/>
          <w:b/>
          <w:color w:val="808080"/>
          <w:sz w:val="24"/>
          <w:szCs w:val="24"/>
          <w:lang w:val="pl-PL"/>
        </w:rPr>
        <w:t>Wersja: 1.0</w:t>
      </w:r>
    </w:p>
    <w:p w14:paraId="6367713A" w14:textId="126FB390" w:rsidR="00D32782" w:rsidRDefault="00D32782" w:rsidP="00D32782">
      <w:pPr>
        <w:widowControl w:val="0"/>
        <w:autoSpaceDE w:val="0"/>
        <w:autoSpaceDN w:val="0"/>
        <w:adjustRightInd w:val="0"/>
        <w:spacing w:after="0" w:line="360" w:lineRule="auto"/>
        <w:ind w:left="708"/>
        <w:jc w:val="center"/>
        <w:rPr>
          <w:rFonts w:ascii="Arial" w:eastAsia="Times New Roman" w:hAnsi="Arial" w:cs="Arial"/>
          <w:b/>
          <w:sz w:val="32"/>
          <w:szCs w:val="32"/>
          <w:lang w:val="pl-PL"/>
        </w:rPr>
      </w:pPr>
    </w:p>
    <w:p w14:paraId="2296E70A" w14:textId="77777777" w:rsidR="00D32782" w:rsidRDefault="00D32782" w:rsidP="00D32782">
      <w:pPr>
        <w:widowControl w:val="0"/>
        <w:autoSpaceDE w:val="0"/>
        <w:autoSpaceDN w:val="0"/>
        <w:adjustRightInd w:val="0"/>
        <w:spacing w:after="280" w:line="360" w:lineRule="auto"/>
        <w:rPr>
          <w:rFonts w:ascii="Arial" w:eastAsia="Times New Roman" w:hAnsi="Arial" w:cs="Arial"/>
          <w:b/>
          <w:sz w:val="32"/>
          <w:szCs w:val="32"/>
          <w:lang w:val="pl-PL"/>
        </w:rPr>
      </w:pPr>
    </w:p>
    <w:p w14:paraId="7F4C45AD" w14:textId="1775BE5B" w:rsidR="00BB14B4" w:rsidRDefault="00B213C5" w:rsidP="00B213C5">
      <w:pPr>
        <w:widowControl w:val="0"/>
        <w:autoSpaceDE w:val="0"/>
        <w:autoSpaceDN w:val="0"/>
        <w:adjustRightInd w:val="0"/>
        <w:spacing w:after="280" w:line="360" w:lineRule="auto"/>
        <w:jc w:val="center"/>
        <w:rPr>
          <w:rFonts w:ascii="Arial" w:eastAsia="Times New Roman" w:hAnsi="Arial" w:cs="Arial"/>
          <w:b/>
          <w:sz w:val="24"/>
          <w:szCs w:val="24"/>
          <w:lang w:val="pl-PL"/>
        </w:rPr>
      </w:pPr>
      <w:r>
        <w:rPr>
          <w:rFonts w:ascii="Arial" w:eastAsia="Times New Roman" w:hAnsi="Arial" w:cs="Arial"/>
          <w:b/>
          <w:sz w:val="24"/>
          <w:szCs w:val="24"/>
          <w:lang w:val="pl-PL"/>
        </w:rPr>
        <w:t>kwiec</w:t>
      </w:r>
      <w:r w:rsidR="00F268AF">
        <w:rPr>
          <w:rFonts w:ascii="Arial" w:eastAsia="Times New Roman" w:hAnsi="Arial" w:cs="Arial"/>
          <w:b/>
          <w:sz w:val="24"/>
          <w:szCs w:val="24"/>
          <w:lang w:val="pl-PL"/>
        </w:rPr>
        <w:t>ień</w:t>
      </w:r>
      <w:r w:rsidR="0024497C" w:rsidRPr="00C510C3">
        <w:rPr>
          <w:rFonts w:ascii="Arial" w:eastAsia="Times New Roman" w:hAnsi="Arial" w:cs="Arial"/>
          <w:b/>
          <w:sz w:val="24"/>
          <w:szCs w:val="24"/>
          <w:lang w:val="pl-PL"/>
        </w:rPr>
        <w:t>, 2</w:t>
      </w:r>
      <w:r w:rsidR="00263EC4">
        <w:rPr>
          <w:rFonts w:ascii="Arial" w:eastAsia="Times New Roman" w:hAnsi="Arial" w:cs="Arial"/>
          <w:b/>
          <w:sz w:val="24"/>
          <w:szCs w:val="24"/>
          <w:lang w:val="pl-PL"/>
        </w:rPr>
        <w:t>02</w:t>
      </w:r>
      <w:r w:rsidR="00F268AF">
        <w:rPr>
          <w:rFonts w:ascii="Arial" w:eastAsia="Times New Roman" w:hAnsi="Arial" w:cs="Arial"/>
          <w:b/>
          <w:sz w:val="24"/>
          <w:szCs w:val="24"/>
          <w:lang w:val="pl-PL"/>
        </w:rPr>
        <w:t>6</w:t>
      </w:r>
    </w:p>
    <w:p w14:paraId="1B145652" w14:textId="76403DD4" w:rsidR="00B213C5" w:rsidRDefault="00B213C5" w:rsidP="00B213C5">
      <w:pPr>
        <w:widowControl w:val="0"/>
        <w:autoSpaceDE w:val="0"/>
        <w:autoSpaceDN w:val="0"/>
        <w:adjustRightInd w:val="0"/>
        <w:spacing w:after="280" w:line="360" w:lineRule="auto"/>
        <w:jc w:val="center"/>
        <w:rPr>
          <w:rFonts w:ascii="Arial" w:eastAsia="Times New Roman" w:hAnsi="Arial" w:cs="Arial"/>
          <w:b/>
          <w:sz w:val="24"/>
          <w:szCs w:val="24"/>
          <w:lang w:val="pl-PL"/>
        </w:rPr>
      </w:pPr>
    </w:p>
    <w:p w14:paraId="1990E4EE" w14:textId="66AB3C20" w:rsidR="00B213C5" w:rsidRDefault="00B213C5" w:rsidP="00B213C5">
      <w:pPr>
        <w:widowControl w:val="0"/>
        <w:autoSpaceDE w:val="0"/>
        <w:autoSpaceDN w:val="0"/>
        <w:adjustRightInd w:val="0"/>
        <w:spacing w:after="280" w:line="360" w:lineRule="auto"/>
        <w:jc w:val="center"/>
        <w:rPr>
          <w:rFonts w:ascii="Arial" w:eastAsia="Times New Roman" w:hAnsi="Arial" w:cs="Arial"/>
          <w:b/>
          <w:sz w:val="24"/>
          <w:szCs w:val="24"/>
          <w:lang w:val="pl-PL"/>
        </w:rPr>
      </w:pPr>
    </w:p>
    <w:p w14:paraId="522E8445" w14:textId="5D953371" w:rsidR="00B213C5" w:rsidRDefault="00B213C5" w:rsidP="00B213C5">
      <w:pPr>
        <w:widowControl w:val="0"/>
        <w:autoSpaceDE w:val="0"/>
        <w:autoSpaceDN w:val="0"/>
        <w:adjustRightInd w:val="0"/>
        <w:spacing w:after="280" w:line="360" w:lineRule="auto"/>
        <w:jc w:val="center"/>
        <w:rPr>
          <w:rFonts w:ascii="Arial" w:eastAsia="Times New Roman" w:hAnsi="Arial" w:cs="Arial"/>
          <w:b/>
          <w:sz w:val="24"/>
          <w:szCs w:val="24"/>
          <w:lang w:val="pl-PL"/>
        </w:rPr>
      </w:pPr>
    </w:p>
    <w:p w14:paraId="3FE350DD" w14:textId="0EA20DD2" w:rsidR="00B213C5" w:rsidRDefault="00B213C5" w:rsidP="00B213C5">
      <w:pPr>
        <w:widowControl w:val="0"/>
        <w:autoSpaceDE w:val="0"/>
        <w:autoSpaceDN w:val="0"/>
        <w:adjustRightInd w:val="0"/>
        <w:spacing w:after="280" w:line="360" w:lineRule="auto"/>
        <w:jc w:val="center"/>
        <w:rPr>
          <w:rFonts w:ascii="Arial" w:eastAsia="Times New Roman" w:hAnsi="Arial" w:cs="Arial"/>
          <w:b/>
          <w:sz w:val="24"/>
          <w:szCs w:val="24"/>
          <w:lang w:val="pl-PL"/>
        </w:rPr>
      </w:pPr>
    </w:p>
    <w:p w14:paraId="79F8FB77" w14:textId="5FD3FDB0" w:rsidR="00B213C5" w:rsidRDefault="00B213C5" w:rsidP="00B213C5">
      <w:pPr>
        <w:widowControl w:val="0"/>
        <w:autoSpaceDE w:val="0"/>
        <w:autoSpaceDN w:val="0"/>
        <w:adjustRightInd w:val="0"/>
        <w:spacing w:after="280" w:line="360" w:lineRule="auto"/>
        <w:jc w:val="center"/>
        <w:rPr>
          <w:rFonts w:ascii="Arial" w:eastAsia="Times New Roman" w:hAnsi="Arial" w:cs="Arial"/>
          <w:b/>
          <w:sz w:val="24"/>
          <w:szCs w:val="24"/>
          <w:lang w:val="pl-PL"/>
        </w:rPr>
      </w:pPr>
    </w:p>
    <w:p w14:paraId="62B833B5" w14:textId="4FA4A0BD" w:rsidR="00B213C5" w:rsidRDefault="00B213C5" w:rsidP="00B213C5">
      <w:pPr>
        <w:widowControl w:val="0"/>
        <w:autoSpaceDE w:val="0"/>
        <w:autoSpaceDN w:val="0"/>
        <w:adjustRightInd w:val="0"/>
        <w:spacing w:after="280" w:line="360" w:lineRule="auto"/>
        <w:jc w:val="center"/>
        <w:rPr>
          <w:rFonts w:ascii="Arial" w:eastAsia="Times New Roman" w:hAnsi="Arial" w:cs="Arial"/>
          <w:b/>
          <w:sz w:val="24"/>
          <w:szCs w:val="24"/>
          <w:lang w:val="pl-PL"/>
        </w:rPr>
      </w:pPr>
    </w:p>
    <w:p w14:paraId="4E8F4EB4" w14:textId="77E08974" w:rsidR="00B140C2" w:rsidRPr="000C7F42" w:rsidRDefault="00B140C2" w:rsidP="00B213C5">
      <w:pPr>
        <w:widowControl w:val="0"/>
        <w:autoSpaceDE w:val="0"/>
        <w:autoSpaceDN w:val="0"/>
        <w:adjustRightInd w:val="0"/>
        <w:spacing w:after="280"/>
        <w:rPr>
          <w:rFonts w:eastAsia="Times New Roman" w:cstheme="minorHAnsi"/>
          <w:bCs/>
          <w:color w:val="FF0000"/>
          <w:sz w:val="28"/>
          <w:szCs w:val="28"/>
          <w:lang w:val="pl-PL"/>
        </w:rPr>
      </w:pPr>
      <w:r w:rsidRPr="000C7F42">
        <w:rPr>
          <w:rFonts w:eastAsia="Times New Roman" w:cstheme="minorHAnsi"/>
          <w:bCs/>
          <w:color w:val="FF0000"/>
          <w:sz w:val="28"/>
          <w:szCs w:val="28"/>
          <w:lang w:val="pl-PL"/>
        </w:rPr>
        <w:t>PODSTAWY PRAWNE:</w:t>
      </w:r>
    </w:p>
    <w:p w14:paraId="1651945F" w14:textId="407750D1" w:rsidR="00B213C5" w:rsidRPr="00B140C2" w:rsidRDefault="00B140C2" w:rsidP="00B140C2">
      <w:pPr>
        <w:widowControl w:val="0"/>
        <w:autoSpaceDE w:val="0"/>
        <w:autoSpaceDN w:val="0"/>
        <w:adjustRightInd w:val="0"/>
        <w:spacing w:after="280"/>
        <w:rPr>
          <w:rFonts w:eastAsia="Times New Roman" w:cstheme="minorHAnsi"/>
          <w:bCs/>
          <w:sz w:val="24"/>
          <w:szCs w:val="24"/>
          <w:lang w:val="pl-PL"/>
        </w:rPr>
      </w:pPr>
      <w:r>
        <w:rPr>
          <w:rFonts w:eastAsia="Times New Roman" w:cstheme="minorHAnsi"/>
          <w:bCs/>
          <w:sz w:val="24"/>
          <w:szCs w:val="24"/>
          <w:lang w:val="pl-PL"/>
        </w:rPr>
        <w:t>1.</w:t>
      </w:r>
      <w:r w:rsidR="003B48A8">
        <w:rPr>
          <w:rFonts w:eastAsia="Times New Roman" w:cstheme="minorHAnsi"/>
          <w:bCs/>
          <w:sz w:val="24"/>
          <w:szCs w:val="24"/>
          <w:lang w:val="pl-PL"/>
        </w:rPr>
        <w:t xml:space="preserve"> </w:t>
      </w:r>
      <w:r w:rsidR="00B213C5" w:rsidRPr="00B140C2">
        <w:rPr>
          <w:rFonts w:eastAsia="Times New Roman" w:cstheme="minorHAnsi"/>
          <w:b/>
          <w:sz w:val="24"/>
          <w:szCs w:val="24"/>
          <w:lang w:val="pl-PL"/>
        </w:rPr>
        <w:t>Umowa przejściowa w sprawie handlu między Unią Europejską, z jednej strony, a</w:t>
      </w:r>
      <w:r w:rsidR="003B48A8">
        <w:rPr>
          <w:rFonts w:eastAsia="Times New Roman" w:cstheme="minorHAnsi"/>
          <w:b/>
          <w:sz w:val="24"/>
          <w:szCs w:val="24"/>
          <w:lang w:val="pl-PL"/>
        </w:rPr>
        <w:t> </w:t>
      </w:r>
      <w:r w:rsidR="00B213C5" w:rsidRPr="00B140C2">
        <w:rPr>
          <w:rFonts w:eastAsia="Times New Roman" w:cstheme="minorHAnsi"/>
          <w:b/>
          <w:sz w:val="24"/>
          <w:szCs w:val="24"/>
          <w:lang w:val="pl-PL"/>
        </w:rPr>
        <w:t>Wspólnym Rynkiem Południa, Republiką Argentyńską, Federacyjną Republiką Brazylii, Republiką Paragwaju i Wschodnią Republiką Urugwaju, z drugiej strony</w:t>
      </w:r>
      <w:r>
        <w:rPr>
          <w:rFonts w:eastAsia="Times New Roman" w:cstheme="minorHAnsi"/>
          <w:bCs/>
          <w:sz w:val="24"/>
          <w:szCs w:val="24"/>
          <w:lang w:val="pl-PL"/>
        </w:rPr>
        <w:t xml:space="preserve"> </w:t>
      </w:r>
      <w:r w:rsidRPr="00B140C2">
        <w:rPr>
          <w:rFonts w:eastAsia="Times New Roman" w:cstheme="minorHAnsi"/>
          <w:bCs/>
          <w:sz w:val="24"/>
          <w:szCs w:val="24"/>
          <w:lang w:val="pl-PL"/>
        </w:rPr>
        <w:t>(Dz. Urz. L 184 z</w:t>
      </w:r>
      <w:r w:rsidR="003B48A8">
        <w:rPr>
          <w:rFonts w:eastAsia="Times New Roman" w:cstheme="minorHAnsi"/>
          <w:bCs/>
          <w:sz w:val="24"/>
          <w:szCs w:val="24"/>
          <w:lang w:val="pl-PL"/>
        </w:rPr>
        <w:t> </w:t>
      </w:r>
      <w:r w:rsidRPr="00B140C2">
        <w:rPr>
          <w:rFonts w:eastAsia="Times New Roman" w:cstheme="minorHAnsi"/>
          <w:bCs/>
          <w:sz w:val="24"/>
          <w:szCs w:val="24"/>
          <w:lang w:val="pl-PL"/>
        </w:rPr>
        <w:t>27.2.2026 r.)</w:t>
      </w:r>
    </w:p>
    <w:p w14:paraId="77E60285" w14:textId="441F16B0" w:rsidR="00B140C2" w:rsidRPr="00B140C2" w:rsidRDefault="00B140C2" w:rsidP="00B140C2">
      <w:pPr>
        <w:widowControl w:val="0"/>
        <w:autoSpaceDE w:val="0"/>
        <w:autoSpaceDN w:val="0"/>
        <w:adjustRightInd w:val="0"/>
        <w:spacing w:after="280"/>
        <w:rPr>
          <w:rFonts w:eastAsia="Times New Roman" w:cstheme="minorHAnsi"/>
          <w:bCs/>
          <w:sz w:val="24"/>
          <w:szCs w:val="24"/>
          <w:lang w:val="pl-PL"/>
        </w:rPr>
      </w:pPr>
      <w:r>
        <w:rPr>
          <w:rFonts w:eastAsia="Times New Roman" w:cstheme="minorHAnsi"/>
          <w:bCs/>
          <w:sz w:val="24"/>
          <w:szCs w:val="24"/>
          <w:lang w:val="pl-PL"/>
        </w:rPr>
        <w:t>2.</w:t>
      </w:r>
      <w:r w:rsidR="003B48A8">
        <w:rPr>
          <w:rFonts w:eastAsia="Times New Roman" w:cstheme="minorHAnsi"/>
          <w:bCs/>
          <w:sz w:val="24"/>
          <w:szCs w:val="24"/>
          <w:lang w:val="pl-PL"/>
        </w:rPr>
        <w:t xml:space="preserve"> </w:t>
      </w:r>
      <w:r w:rsidR="00B213C5" w:rsidRPr="00B140C2">
        <w:rPr>
          <w:rFonts w:eastAsia="Times New Roman" w:cstheme="minorHAnsi"/>
          <w:b/>
          <w:sz w:val="24"/>
          <w:szCs w:val="24"/>
          <w:lang w:val="pl-PL"/>
        </w:rPr>
        <w:t>Zawiadomienie w sprawie tymczasowego stosowania Umowy przejściowej w sprawie handlu między Unią Europejską, z jednej strony, a Wspólnym Rynkiem Południa, Republiką Argentyńską, Federacyjną Republiką Brazylii, Republiką Paragwaju i Wschodnią Republiką Urugwaju, z drugiej strony</w:t>
      </w:r>
      <w:r>
        <w:rPr>
          <w:rFonts w:eastAsia="Times New Roman" w:cstheme="minorHAnsi"/>
          <w:bCs/>
          <w:sz w:val="24"/>
          <w:szCs w:val="24"/>
          <w:lang w:val="pl-PL"/>
        </w:rPr>
        <w:t xml:space="preserve"> </w:t>
      </w:r>
      <w:r w:rsidRPr="00B140C2">
        <w:rPr>
          <w:rFonts w:eastAsia="Times New Roman" w:cstheme="minorHAnsi"/>
          <w:bCs/>
          <w:sz w:val="24"/>
          <w:szCs w:val="24"/>
          <w:lang w:val="pl-PL"/>
        </w:rPr>
        <w:t>(Dz. Urz. UE L 868 z 15.4.2026 r.)</w:t>
      </w:r>
    </w:p>
    <w:p w14:paraId="1804630F" w14:textId="1898D716" w:rsidR="00B140C2" w:rsidRPr="00B140C2" w:rsidRDefault="00B140C2" w:rsidP="00B140C2">
      <w:pPr>
        <w:widowControl w:val="0"/>
        <w:autoSpaceDE w:val="0"/>
        <w:autoSpaceDN w:val="0"/>
        <w:adjustRightInd w:val="0"/>
        <w:spacing w:after="280"/>
        <w:rPr>
          <w:rFonts w:eastAsia="Times New Roman" w:cstheme="minorHAnsi"/>
          <w:bCs/>
          <w:sz w:val="24"/>
          <w:szCs w:val="24"/>
          <w:lang w:val="pl-PL"/>
        </w:rPr>
      </w:pPr>
      <w:r>
        <w:rPr>
          <w:rFonts w:eastAsia="Times New Roman" w:cstheme="minorHAnsi"/>
          <w:bCs/>
          <w:sz w:val="24"/>
          <w:szCs w:val="24"/>
          <w:lang w:val="pl-PL"/>
        </w:rPr>
        <w:t>3.</w:t>
      </w:r>
      <w:bookmarkStart w:id="0" w:name="_Hlk228188152"/>
      <w:r w:rsidR="003B48A8">
        <w:rPr>
          <w:rFonts w:eastAsia="Times New Roman" w:cstheme="minorHAnsi"/>
          <w:bCs/>
          <w:sz w:val="24"/>
          <w:szCs w:val="24"/>
          <w:lang w:val="pl-PL"/>
        </w:rPr>
        <w:t xml:space="preserve"> </w:t>
      </w:r>
      <w:r w:rsidRPr="00B140C2">
        <w:rPr>
          <w:b/>
          <w:bCs/>
          <w:sz w:val="24"/>
          <w:szCs w:val="24"/>
          <w:lang w:val="pl-PL"/>
        </w:rPr>
        <w:t>Zawiadomienie Komisji Europejskiej</w:t>
      </w:r>
      <w:r w:rsidRPr="00B140C2">
        <w:rPr>
          <w:sz w:val="24"/>
          <w:szCs w:val="24"/>
          <w:lang w:val="pl-PL"/>
        </w:rPr>
        <w:t xml:space="preserve"> </w:t>
      </w:r>
      <w:r>
        <w:rPr>
          <w:sz w:val="24"/>
          <w:szCs w:val="24"/>
          <w:lang w:val="pl-PL"/>
        </w:rPr>
        <w:t xml:space="preserve">- </w:t>
      </w:r>
      <w:r>
        <w:rPr>
          <w:rFonts w:eastAsia="Times New Roman" w:cstheme="minorHAnsi"/>
          <w:bCs/>
          <w:sz w:val="24"/>
          <w:szCs w:val="24"/>
          <w:lang w:val="pl-PL"/>
        </w:rPr>
        <w:t xml:space="preserve">zawierające </w:t>
      </w:r>
      <w:r w:rsidR="003B48A8">
        <w:rPr>
          <w:rFonts w:eastAsia="Times New Roman" w:cstheme="minorHAnsi"/>
          <w:bCs/>
          <w:sz w:val="24"/>
          <w:szCs w:val="24"/>
          <w:lang w:val="pl-PL"/>
        </w:rPr>
        <w:t xml:space="preserve">wzór </w:t>
      </w:r>
      <w:r w:rsidRPr="00B140C2">
        <w:rPr>
          <w:rFonts w:eastAsia="Times New Roman" w:cstheme="minorHAnsi"/>
          <w:sz w:val="24"/>
          <w:szCs w:val="24"/>
          <w:lang w:val="pl-PL"/>
        </w:rPr>
        <w:t>formularz</w:t>
      </w:r>
      <w:r w:rsidR="003B48A8">
        <w:rPr>
          <w:rFonts w:eastAsia="Times New Roman" w:cstheme="minorHAnsi"/>
          <w:sz w:val="24"/>
          <w:szCs w:val="24"/>
          <w:lang w:val="pl-PL"/>
        </w:rPr>
        <w:t>a</w:t>
      </w:r>
      <w:r w:rsidRPr="00B140C2">
        <w:rPr>
          <w:rFonts w:eastAsia="Times New Roman" w:cstheme="minorHAnsi"/>
          <w:sz w:val="24"/>
          <w:szCs w:val="24"/>
          <w:lang w:val="pl-PL"/>
        </w:rPr>
        <w:t xml:space="preserve"> „świadectwa pochodzenia”</w:t>
      </w:r>
      <w:r w:rsidRPr="00B140C2">
        <w:rPr>
          <w:rFonts w:eastAsia="Times New Roman" w:cstheme="minorHAnsi"/>
          <w:bCs/>
          <w:sz w:val="24"/>
          <w:szCs w:val="24"/>
          <w:lang w:val="pl-PL"/>
        </w:rPr>
        <w:t xml:space="preserve"> przewidzianego w załączniku 3-D do  Umowy przejściowej (Dz. Urz. L 875 z</w:t>
      </w:r>
      <w:r w:rsidR="003B48A8">
        <w:rPr>
          <w:rFonts w:eastAsia="Times New Roman" w:cstheme="minorHAnsi"/>
          <w:bCs/>
          <w:sz w:val="24"/>
          <w:szCs w:val="24"/>
          <w:lang w:val="pl-PL"/>
        </w:rPr>
        <w:t> </w:t>
      </w:r>
      <w:r w:rsidRPr="00B140C2">
        <w:rPr>
          <w:rFonts w:eastAsia="Times New Roman" w:cstheme="minorHAnsi"/>
          <w:bCs/>
          <w:sz w:val="24"/>
          <w:szCs w:val="24"/>
          <w:lang w:val="pl-PL"/>
        </w:rPr>
        <w:t>17.4.2026 r</w:t>
      </w:r>
      <w:r>
        <w:rPr>
          <w:rFonts w:eastAsia="Times New Roman" w:cstheme="minorHAnsi"/>
          <w:bCs/>
          <w:sz w:val="24"/>
          <w:szCs w:val="24"/>
          <w:lang w:val="pl-PL"/>
        </w:rPr>
        <w:t>.)</w:t>
      </w:r>
    </w:p>
    <w:bookmarkEnd w:id="0"/>
    <w:p w14:paraId="23693828" w14:textId="5750A752" w:rsidR="00B213C5" w:rsidRDefault="00B213C5" w:rsidP="00B213C5">
      <w:pPr>
        <w:widowControl w:val="0"/>
        <w:autoSpaceDE w:val="0"/>
        <w:autoSpaceDN w:val="0"/>
        <w:adjustRightInd w:val="0"/>
        <w:spacing w:after="280"/>
        <w:rPr>
          <w:rFonts w:eastAsia="Times New Roman" w:cstheme="minorHAnsi"/>
          <w:bCs/>
          <w:sz w:val="24"/>
          <w:szCs w:val="24"/>
          <w:lang w:val="pl-PL"/>
        </w:rPr>
      </w:pPr>
    </w:p>
    <w:p w14:paraId="2AE503D0" w14:textId="4F50426A" w:rsidR="005A09B2" w:rsidRPr="005A09B2" w:rsidRDefault="005A09B2" w:rsidP="005A09B2">
      <w:pPr>
        <w:widowControl w:val="0"/>
        <w:autoSpaceDE w:val="0"/>
        <w:autoSpaceDN w:val="0"/>
        <w:adjustRightInd w:val="0"/>
        <w:spacing w:after="280"/>
        <w:rPr>
          <w:rFonts w:eastAsia="Times New Roman" w:cstheme="minorHAnsi"/>
          <w:bCs/>
          <w:sz w:val="24"/>
          <w:szCs w:val="24"/>
          <w:lang w:val="pl-PL"/>
        </w:rPr>
      </w:pPr>
      <w:r w:rsidRPr="005A09B2">
        <w:rPr>
          <w:rFonts w:eastAsia="Times New Roman" w:cstheme="minorHAnsi"/>
          <w:bCs/>
          <w:sz w:val="24"/>
          <w:szCs w:val="24"/>
          <w:lang w:val="pl-PL"/>
        </w:rPr>
        <w:t>1.</w:t>
      </w:r>
      <w:r w:rsidR="003B48A8">
        <w:rPr>
          <w:rFonts w:eastAsia="Times New Roman" w:cstheme="minorHAnsi"/>
          <w:bCs/>
          <w:sz w:val="24"/>
          <w:szCs w:val="24"/>
          <w:lang w:val="pl-PL"/>
        </w:rPr>
        <w:t xml:space="preserve"> </w:t>
      </w:r>
      <w:r w:rsidRPr="000C7F42">
        <w:rPr>
          <w:rFonts w:eastAsia="Times New Roman" w:cstheme="minorHAnsi"/>
          <w:bCs/>
          <w:color w:val="FF0000"/>
          <w:sz w:val="28"/>
          <w:szCs w:val="28"/>
          <w:lang w:val="pl-PL"/>
        </w:rPr>
        <w:t>WPROWADZENIE</w:t>
      </w:r>
    </w:p>
    <w:p w14:paraId="2ED00F71" w14:textId="4D3A4405" w:rsidR="005A09B2" w:rsidRPr="00141571" w:rsidRDefault="00A23384" w:rsidP="005A09B2">
      <w:pPr>
        <w:widowControl w:val="0"/>
        <w:autoSpaceDE w:val="0"/>
        <w:autoSpaceDN w:val="0"/>
        <w:adjustRightInd w:val="0"/>
        <w:spacing w:after="280"/>
        <w:rPr>
          <w:rFonts w:eastAsia="Times New Roman" w:cstheme="minorHAnsi"/>
          <w:b/>
          <w:sz w:val="24"/>
          <w:szCs w:val="24"/>
          <w:lang w:val="pl-PL"/>
        </w:rPr>
      </w:pPr>
      <w:r>
        <w:rPr>
          <w:rFonts w:eastAsia="Times New Roman" w:cstheme="minorHAnsi"/>
          <w:b/>
          <w:sz w:val="24"/>
          <w:szCs w:val="24"/>
          <w:lang w:val="pl-PL"/>
        </w:rPr>
        <w:t xml:space="preserve">Od </w:t>
      </w:r>
      <w:r w:rsidR="005A09B2" w:rsidRPr="00141571">
        <w:rPr>
          <w:rFonts w:eastAsia="Times New Roman" w:cstheme="minorHAnsi"/>
          <w:b/>
          <w:sz w:val="24"/>
          <w:szCs w:val="24"/>
          <w:lang w:val="pl-PL"/>
        </w:rPr>
        <w:t xml:space="preserve">1 maja 2026 r. tymczasowo stosowana </w:t>
      </w:r>
      <w:r>
        <w:rPr>
          <w:rFonts w:eastAsia="Times New Roman" w:cstheme="minorHAnsi"/>
          <w:b/>
          <w:sz w:val="24"/>
          <w:szCs w:val="24"/>
          <w:lang w:val="pl-PL"/>
        </w:rPr>
        <w:t xml:space="preserve">będzie </w:t>
      </w:r>
      <w:r w:rsidR="005A09B2" w:rsidRPr="00141571">
        <w:rPr>
          <w:rFonts w:eastAsia="Times New Roman" w:cstheme="minorHAnsi"/>
          <w:b/>
          <w:sz w:val="24"/>
          <w:szCs w:val="24"/>
          <w:lang w:val="pl-PL"/>
        </w:rPr>
        <w:t>umowa przejściowa w sprawie handlu UE–MERCOSUR („ITA”).</w:t>
      </w:r>
    </w:p>
    <w:p w14:paraId="5A048D44" w14:textId="6AE2463C" w:rsidR="00141571" w:rsidRPr="00C07C5F" w:rsidRDefault="005A09B2" w:rsidP="005A09B2">
      <w:pPr>
        <w:widowControl w:val="0"/>
        <w:autoSpaceDE w:val="0"/>
        <w:autoSpaceDN w:val="0"/>
        <w:adjustRightInd w:val="0"/>
        <w:spacing w:after="280"/>
        <w:rPr>
          <w:rFonts w:eastAsia="Times New Roman" w:cstheme="minorHAnsi"/>
          <w:bCs/>
          <w:sz w:val="24"/>
          <w:szCs w:val="24"/>
          <w:lang w:val="pl-PL"/>
        </w:rPr>
      </w:pPr>
      <w:r w:rsidRPr="005A09B2">
        <w:rPr>
          <w:rFonts w:eastAsia="Times New Roman" w:cstheme="minorHAnsi"/>
          <w:bCs/>
          <w:sz w:val="24"/>
          <w:szCs w:val="24"/>
          <w:lang w:val="pl-PL"/>
        </w:rPr>
        <w:t xml:space="preserve">W </w:t>
      </w:r>
      <w:r w:rsidR="003B48A8">
        <w:rPr>
          <w:rFonts w:eastAsia="Times New Roman" w:cstheme="minorHAnsi"/>
          <w:bCs/>
          <w:sz w:val="24"/>
          <w:szCs w:val="24"/>
          <w:lang w:val="pl-PL"/>
        </w:rPr>
        <w:t>r</w:t>
      </w:r>
      <w:r w:rsidRPr="005A09B2">
        <w:rPr>
          <w:rFonts w:eastAsia="Times New Roman" w:cstheme="minorHAnsi"/>
          <w:bCs/>
          <w:sz w:val="24"/>
          <w:szCs w:val="24"/>
          <w:lang w:val="pl-PL"/>
        </w:rPr>
        <w:t xml:space="preserve">ozdziale 3 ITA </w:t>
      </w:r>
      <w:r w:rsidR="00141571">
        <w:rPr>
          <w:rFonts w:eastAsia="Times New Roman" w:cstheme="minorHAnsi"/>
          <w:bCs/>
          <w:sz w:val="24"/>
          <w:szCs w:val="24"/>
          <w:lang w:val="pl-PL"/>
        </w:rPr>
        <w:t>(R</w:t>
      </w:r>
      <w:r w:rsidRPr="005A09B2">
        <w:rPr>
          <w:rFonts w:eastAsia="Times New Roman" w:cstheme="minorHAnsi"/>
          <w:bCs/>
          <w:sz w:val="24"/>
          <w:szCs w:val="24"/>
          <w:lang w:val="pl-PL"/>
        </w:rPr>
        <w:t>eguł</w:t>
      </w:r>
      <w:r w:rsidR="00141571">
        <w:rPr>
          <w:rFonts w:eastAsia="Times New Roman" w:cstheme="minorHAnsi"/>
          <w:bCs/>
          <w:sz w:val="24"/>
          <w:szCs w:val="24"/>
          <w:lang w:val="pl-PL"/>
        </w:rPr>
        <w:t>y</w:t>
      </w:r>
      <w:r w:rsidRPr="005A09B2">
        <w:rPr>
          <w:rFonts w:eastAsia="Times New Roman" w:cstheme="minorHAnsi"/>
          <w:bCs/>
          <w:sz w:val="24"/>
          <w:szCs w:val="24"/>
          <w:lang w:val="pl-PL"/>
        </w:rPr>
        <w:t xml:space="preserve"> </w:t>
      </w:r>
      <w:r w:rsidR="00141571">
        <w:rPr>
          <w:rFonts w:eastAsia="Times New Roman" w:cstheme="minorHAnsi"/>
          <w:bCs/>
          <w:sz w:val="24"/>
          <w:szCs w:val="24"/>
          <w:lang w:val="pl-PL"/>
        </w:rPr>
        <w:t>P</w:t>
      </w:r>
      <w:r w:rsidRPr="005A09B2">
        <w:rPr>
          <w:rFonts w:eastAsia="Times New Roman" w:cstheme="minorHAnsi"/>
          <w:bCs/>
          <w:sz w:val="24"/>
          <w:szCs w:val="24"/>
          <w:lang w:val="pl-PL"/>
        </w:rPr>
        <w:t xml:space="preserve">ochodzenia </w:t>
      </w:r>
      <w:r w:rsidR="00141571">
        <w:rPr>
          <w:rFonts w:eastAsia="Times New Roman" w:cstheme="minorHAnsi"/>
          <w:bCs/>
          <w:sz w:val="24"/>
          <w:szCs w:val="24"/>
          <w:lang w:val="pl-PL"/>
        </w:rPr>
        <w:t>oraz</w:t>
      </w:r>
      <w:r w:rsidRPr="005A09B2">
        <w:rPr>
          <w:rFonts w:eastAsia="Times New Roman" w:cstheme="minorHAnsi"/>
          <w:bCs/>
          <w:sz w:val="24"/>
          <w:szCs w:val="24"/>
          <w:lang w:val="pl-PL"/>
        </w:rPr>
        <w:t xml:space="preserve"> </w:t>
      </w:r>
      <w:r w:rsidR="00141571">
        <w:rPr>
          <w:rFonts w:eastAsia="Times New Roman" w:cstheme="minorHAnsi"/>
          <w:bCs/>
          <w:sz w:val="24"/>
          <w:szCs w:val="24"/>
          <w:lang w:val="pl-PL"/>
        </w:rPr>
        <w:t>P</w:t>
      </w:r>
      <w:r w:rsidRPr="005A09B2">
        <w:rPr>
          <w:rFonts w:eastAsia="Times New Roman" w:cstheme="minorHAnsi"/>
          <w:bCs/>
          <w:sz w:val="24"/>
          <w:szCs w:val="24"/>
          <w:lang w:val="pl-PL"/>
        </w:rPr>
        <w:t>rocedur</w:t>
      </w:r>
      <w:r w:rsidR="00141571">
        <w:rPr>
          <w:rFonts w:eastAsia="Times New Roman" w:cstheme="minorHAnsi"/>
          <w:bCs/>
          <w:sz w:val="24"/>
          <w:szCs w:val="24"/>
          <w:lang w:val="pl-PL"/>
        </w:rPr>
        <w:t>y</w:t>
      </w:r>
      <w:r w:rsidRPr="005A09B2">
        <w:rPr>
          <w:rFonts w:eastAsia="Times New Roman" w:cstheme="minorHAnsi"/>
          <w:bCs/>
          <w:sz w:val="24"/>
          <w:szCs w:val="24"/>
          <w:lang w:val="pl-PL"/>
        </w:rPr>
        <w:t xml:space="preserve"> </w:t>
      </w:r>
      <w:r w:rsidR="00141571">
        <w:rPr>
          <w:rFonts w:eastAsia="Times New Roman" w:cstheme="minorHAnsi"/>
          <w:bCs/>
          <w:sz w:val="24"/>
          <w:szCs w:val="24"/>
          <w:lang w:val="pl-PL"/>
        </w:rPr>
        <w:t>D</w:t>
      </w:r>
      <w:r w:rsidRPr="005A09B2">
        <w:rPr>
          <w:rFonts w:eastAsia="Times New Roman" w:cstheme="minorHAnsi"/>
          <w:bCs/>
          <w:sz w:val="24"/>
          <w:szCs w:val="24"/>
          <w:lang w:val="pl-PL"/>
        </w:rPr>
        <w:t>otycząc</w:t>
      </w:r>
      <w:r w:rsidR="00141571">
        <w:rPr>
          <w:rFonts w:eastAsia="Times New Roman" w:cstheme="minorHAnsi"/>
          <w:bCs/>
          <w:sz w:val="24"/>
          <w:szCs w:val="24"/>
          <w:lang w:val="pl-PL"/>
        </w:rPr>
        <w:t>e P</w:t>
      </w:r>
      <w:r w:rsidRPr="005A09B2">
        <w:rPr>
          <w:rFonts w:eastAsia="Times New Roman" w:cstheme="minorHAnsi"/>
          <w:bCs/>
          <w:sz w:val="24"/>
          <w:szCs w:val="24"/>
          <w:lang w:val="pl-PL"/>
        </w:rPr>
        <w:t>ochodzenia</w:t>
      </w:r>
      <w:r w:rsidR="00141571">
        <w:rPr>
          <w:rFonts w:eastAsia="Times New Roman" w:cstheme="minorHAnsi"/>
          <w:bCs/>
          <w:sz w:val="24"/>
          <w:szCs w:val="24"/>
          <w:lang w:val="pl-PL"/>
        </w:rPr>
        <w:t>)</w:t>
      </w:r>
      <w:r w:rsidRPr="005A09B2">
        <w:rPr>
          <w:rFonts w:eastAsia="Times New Roman" w:cstheme="minorHAnsi"/>
          <w:bCs/>
          <w:sz w:val="24"/>
          <w:szCs w:val="24"/>
          <w:lang w:val="pl-PL"/>
        </w:rPr>
        <w:t xml:space="preserve"> określono ramy prawne służące ustaleniu, czy produkt pochodzący z UE lub M</w:t>
      </w:r>
      <w:r w:rsidR="003B48A8">
        <w:rPr>
          <w:rFonts w:eastAsia="Times New Roman" w:cstheme="minorHAnsi"/>
          <w:bCs/>
          <w:sz w:val="24"/>
          <w:szCs w:val="24"/>
          <w:lang w:val="pl-PL"/>
        </w:rPr>
        <w:t>ERCOSUR</w:t>
      </w:r>
      <w:r w:rsidRPr="005A09B2">
        <w:rPr>
          <w:rFonts w:eastAsia="Times New Roman" w:cstheme="minorHAnsi"/>
          <w:bCs/>
          <w:sz w:val="24"/>
          <w:szCs w:val="24"/>
          <w:lang w:val="pl-PL"/>
        </w:rPr>
        <w:t xml:space="preserve"> może korzystać z preferencyjnego traktowania taryfowego przy przywozie na terytorium drugiej Strony.</w:t>
      </w:r>
    </w:p>
    <w:p w14:paraId="58C10E88" w14:textId="0C835631" w:rsidR="005A09B2" w:rsidRPr="00141571" w:rsidRDefault="005A09B2" w:rsidP="005A09B2">
      <w:pPr>
        <w:widowControl w:val="0"/>
        <w:autoSpaceDE w:val="0"/>
        <w:autoSpaceDN w:val="0"/>
        <w:adjustRightInd w:val="0"/>
        <w:spacing w:after="280"/>
        <w:rPr>
          <w:rFonts w:eastAsia="Times New Roman" w:cstheme="minorHAnsi"/>
          <w:bCs/>
          <w:color w:val="FF0000"/>
          <w:sz w:val="24"/>
          <w:szCs w:val="24"/>
          <w:lang w:val="pl-PL"/>
        </w:rPr>
      </w:pPr>
      <w:r w:rsidRPr="000C7F42">
        <w:rPr>
          <w:rFonts w:eastAsia="Times New Roman" w:cstheme="minorHAnsi"/>
          <w:bCs/>
          <w:sz w:val="24"/>
          <w:szCs w:val="24"/>
          <w:lang w:val="pl-PL"/>
        </w:rPr>
        <w:t>2.</w:t>
      </w:r>
      <w:r w:rsidR="00141571" w:rsidRPr="00141571">
        <w:rPr>
          <w:rFonts w:eastAsia="Times New Roman" w:cstheme="minorHAnsi"/>
          <w:bCs/>
          <w:color w:val="FF0000"/>
          <w:sz w:val="24"/>
          <w:szCs w:val="24"/>
          <w:lang w:val="pl-PL"/>
        </w:rPr>
        <w:t xml:space="preserve"> </w:t>
      </w:r>
      <w:r w:rsidR="00141571" w:rsidRPr="000C7F42">
        <w:rPr>
          <w:rFonts w:eastAsia="Times New Roman" w:cstheme="minorHAnsi"/>
          <w:bCs/>
          <w:color w:val="FF0000"/>
          <w:sz w:val="28"/>
          <w:szCs w:val="28"/>
          <w:lang w:val="pl-PL"/>
        </w:rPr>
        <w:t>WNIO</w:t>
      </w:r>
      <w:r w:rsidR="000C7F42">
        <w:rPr>
          <w:rFonts w:eastAsia="Times New Roman" w:cstheme="minorHAnsi"/>
          <w:bCs/>
          <w:color w:val="FF0000"/>
          <w:sz w:val="28"/>
          <w:szCs w:val="28"/>
          <w:lang w:val="pl-PL"/>
        </w:rPr>
        <w:t>SEK</w:t>
      </w:r>
      <w:r w:rsidR="00141571" w:rsidRPr="000C7F42">
        <w:rPr>
          <w:rFonts w:eastAsia="Times New Roman" w:cstheme="minorHAnsi"/>
          <w:bCs/>
          <w:color w:val="FF0000"/>
          <w:sz w:val="28"/>
          <w:szCs w:val="28"/>
          <w:lang w:val="pl-PL"/>
        </w:rPr>
        <w:t xml:space="preserve"> O PREF</w:t>
      </w:r>
      <w:r w:rsidR="000C7F42">
        <w:rPr>
          <w:rFonts w:eastAsia="Times New Roman" w:cstheme="minorHAnsi"/>
          <w:bCs/>
          <w:color w:val="FF0000"/>
          <w:sz w:val="28"/>
          <w:szCs w:val="28"/>
          <w:lang w:val="pl-PL"/>
        </w:rPr>
        <w:t>ERENCYJNE</w:t>
      </w:r>
      <w:r w:rsidR="00141571" w:rsidRPr="000C7F42">
        <w:rPr>
          <w:rFonts w:eastAsia="Times New Roman" w:cstheme="minorHAnsi"/>
          <w:bCs/>
          <w:color w:val="FF0000"/>
          <w:sz w:val="28"/>
          <w:szCs w:val="28"/>
          <w:lang w:val="pl-PL"/>
        </w:rPr>
        <w:t xml:space="preserve"> TRAKTOWANIE TARYFOWE</w:t>
      </w:r>
    </w:p>
    <w:p w14:paraId="015764F5" w14:textId="61BA36A4" w:rsidR="005A09B2" w:rsidRPr="005A09B2" w:rsidRDefault="00141571" w:rsidP="00C07C5F">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Podstawa</w:t>
      </w:r>
      <w:r w:rsidR="005A09B2" w:rsidRPr="005A09B2">
        <w:rPr>
          <w:rFonts w:eastAsia="Times New Roman" w:cstheme="minorHAnsi"/>
          <w:bCs/>
          <w:sz w:val="24"/>
          <w:szCs w:val="24"/>
          <w:lang w:val="pl-PL"/>
        </w:rPr>
        <w:t xml:space="preserve"> prawne: </w:t>
      </w:r>
      <w:r w:rsidR="003B48A8">
        <w:rPr>
          <w:rFonts w:eastAsia="Times New Roman" w:cstheme="minorHAnsi"/>
          <w:bCs/>
          <w:sz w:val="24"/>
          <w:szCs w:val="24"/>
          <w:lang w:val="pl-PL"/>
        </w:rPr>
        <w:t>a</w:t>
      </w:r>
      <w:r w:rsidR="005A09B2" w:rsidRPr="005A09B2">
        <w:rPr>
          <w:rFonts w:eastAsia="Times New Roman" w:cstheme="minorHAnsi"/>
          <w:bCs/>
          <w:sz w:val="24"/>
          <w:szCs w:val="24"/>
          <w:lang w:val="pl-PL"/>
        </w:rPr>
        <w:t>rtykuły 3.16, 3.17 i 3.18 ITA</w:t>
      </w:r>
    </w:p>
    <w:p w14:paraId="10C8AD8D" w14:textId="62EE5308"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2.1</w:t>
      </w:r>
      <w:r w:rsidRPr="005A09B2">
        <w:rPr>
          <w:rFonts w:eastAsia="Times New Roman" w:cstheme="minorHAnsi"/>
          <w:bCs/>
          <w:sz w:val="24"/>
          <w:szCs w:val="24"/>
          <w:lang w:val="pl-PL"/>
        </w:rPr>
        <w:tab/>
      </w:r>
      <w:r w:rsidR="003B48A8" w:rsidRPr="003B48A8">
        <w:rPr>
          <w:rFonts w:eastAsia="Times New Roman" w:cstheme="minorHAnsi"/>
          <w:bCs/>
          <w:sz w:val="28"/>
          <w:szCs w:val="28"/>
          <w:lang w:val="pl-PL"/>
        </w:rPr>
        <w:t>Wstęp</w:t>
      </w:r>
    </w:p>
    <w:p w14:paraId="7DB6A395" w14:textId="7F19DFF2" w:rsidR="005A09B2" w:rsidRPr="005A09B2" w:rsidRDefault="005A09B2" w:rsidP="005A09B2">
      <w:pPr>
        <w:widowControl w:val="0"/>
        <w:autoSpaceDE w:val="0"/>
        <w:autoSpaceDN w:val="0"/>
        <w:adjustRightInd w:val="0"/>
        <w:spacing w:after="280"/>
        <w:rPr>
          <w:rFonts w:eastAsia="Times New Roman" w:cstheme="minorHAnsi"/>
          <w:bCs/>
          <w:sz w:val="24"/>
          <w:szCs w:val="24"/>
          <w:lang w:val="pl-PL"/>
        </w:rPr>
      </w:pPr>
      <w:r w:rsidRPr="005A09B2">
        <w:rPr>
          <w:rFonts w:eastAsia="Times New Roman" w:cstheme="minorHAnsi"/>
          <w:bCs/>
          <w:sz w:val="24"/>
          <w:szCs w:val="24"/>
          <w:lang w:val="pl-PL"/>
        </w:rPr>
        <w:t>Wnioski o preferencyjne traktowanie taryfowe w UE są składane przez importera w</w:t>
      </w:r>
      <w:r w:rsidR="003B48A8">
        <w:rPr>
          <w:rFonts w:eastAsia="Times New Roman" w:cstheme="minorHAnsi"/>
          <w:bCs/>
          <w:sz w:val="24"/>
          <w:szCs w:val="24"/>
          <w:lang w:val="pl-PL"/>
        </w:rPr>
        <w:t> </w:t>
      </w:r>
      <w:r w:rsidRPr="005A09B2">
        <w:rPr>
          <w:rFonts w:eastAsia="Times New Roman" w:cstheme="minorHAnsi"/>
          <w:bCs/>
          <w:sz w:val="24"/>
          <w:szCs w:val="24"/>
          <w:lang w:val="pl-PL"/>
        </w:rPr>
        <w:t>odniesieniu do produktów pochodzących z M</w:t>
      </w:r>
      <w:r w:rsidR="003B48A8">
        <w:rPr>
          <w:rFonts w:eastAsia="Times New Roman" w:cstheme="minorHAnsi"/>
          <w:bCs/>
          <w:sz w:val="24"/>
          <w:szCs w:val="24"/>
          <w:lang w:val="pl-PL"/>
        </w:rPr>
        <w:t>ERCOSUR</w:t>
      </w:r>
      <w:r w:rsidRPr="005A09B2">
        <w:rPr>
          <w:rFonts w:eastAsia="Times New Roman" w:cstheme="minorHAnsi"/>
          <w:bCs/>
          <w:sz w:val="24"/>
          <w:szCs w:val="24"/>
          <w:lang w:val="pl-PL"/>
        </w:rPr>
        <w:t xml:space="preserve"> i zgodnie z warunkami określonymi w ITA i przepisach celnych UE.</w:t>
      </w:r>
    </w:p>
    <w:p w14:paraId="62AE7AA8" w14:textId="77777777"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Wnioski o preferencyjne traktowanie taryfowe składa się, przedkładając odpowiednie dane w zgłoszeniach celnych do dopuszczenia do obrotu w momencie przywozu (art. 3.16 ITA). Wniosek można również złożyć w ciągu dwóch lat od daty przywozu (art. 3.17 ust. 7 ITA).</w:t>
      </w:r>
    </w:p>
    <w:p w14:paraId="6A5E32CE" w14:textId="486AE33A" w:rsidR="000C7F4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Wniosek musi opierać się na oświadczeniu o pochodzeniu sporządzonym przez eksportera, </w:t>
      </w:r>
      <w:r w:rsidRPr="005A09B2">
        <w:rPr>
          <w:rFonts w:eastAsia="Times New Roman" w:cstheme="minorHAnsi"/>
          <w:bCs/>
          <w:sz w:val="24"/>
          <w:szCs w:val="24"/>
          <w:lang w:val="pl-PL"/>
        </w:rPr>
        <w:lastRenderedPageBreak/>
        <w:t>że produkt pochodzi z M</w:t>
      </w:r>
      <w:r w:rsidR="003B48A8">
        <w:rPr>
          <w:rFonts w:eastAsia="Times New Roman" w:cstheme="minorHAnsi"/>
          <w:bCs/>
          <w:sz w:val="24"/>
          <w:szCs w:val="24"/>
          <w:lang w:val="pl-PL"/>
        </w:rPr>
        <w:t>ERCOSUR</w:t>
      </w:r>
      <w:r w:rsidRPr="005A09B2">
        <w:rPr>
          <w:rFonts w:eastAsia="Times New Roman" w:cstheme="minorHAnsi"/>
          <w:bCs/>
          <w:sz w:val="24"/>
          <w:szCs w:val="24"/>
          <w:lang w:val="pl-PL"/>
        </w:rPr>
        <w:t xml:space="preserve"> (art. 3.16 ITA). Oświadczenie musi zostać </w:t>
      </w:r>
      <w:r w:rsidR="003B48A8">
        <w:rPr>
          <w:rFonts w:eastAsia="Times New Roman" w:cstheme="minorHAnsi"/>
          <w:bCs/>
          <w:sz w:val="24"/>
          <w:szCs w:val="24"/>
          <w:lang w:val="pl-PL"/>
        </w:rPr>
        <w:t>przedłożone</w:t>
      </w:r>
      <w:r w:rsidRPr="005A09B2">
        <w:rPr>
          <w:rFonts w:eastAsia="Times New Roman" w:cstheme="minorHAnsi"/>
          <w:bCs/>
          <w:sz w:val="24"/>
          <w:szCs w:val="24"/>
          <w:lang w:val="pl-PL"/>
        </w:rPr>
        <w:t xml:space="preserve"> w</w:t>
      </w:r>
      <w:r w:rsidR="003B48A8">
        <w:rPr>
          <w:rFonts w:eastAsia="Times New Roman" w:cstheme="minorHAnsi"/>
          <w:bCs/>
          <w:sz w:val="24"/>
          <w:szCs w:val="24"/>
          <w:lang w:val="pl-PL"/>
        </w:rPr>
        <w:t> </w:t>
      </w:r>
      <w:r w:rsidRPr="005A09B2">
        <w:rPr>
          <w:rFonts w:eastAsia="Times New Roman" w:cstheme="minorHAnsi"/>
          <w:bCs/>
          <w:sz w:val="24"/>
          <w:szCs w:val="24"/>
          <w:lang w:val="pl-PL"/>
        </w:rPr>
        <w:t xml:space="preserve">okresie ważności wynoszącym 12 miesięcy od </w:t>
      </w:r>
      <w:r w:rsidR="000C7F42">
        <w:rPr>
          <w:rFonts w:eastAsia="Times New Roman" w:cstheme="minorHAnsi"/>
          <w:bCs/>
          <w:sz w:val="24"/>
          <w:szCs w:val="24"/>
          <w:lang w:val="pl-PL"/>
        </w:rPr>
        <w:t xml:space="preserve">dnia </w:t>
      </w:r>
      <w:r w:rsidR="003B48A8">
        <w:rPr>
          <w:rFonts w:eastAsia="Times New Roman" w:cstheme="minorHAnsi"/>
          <w:bCs/>
          <w:sz w:val="24"/>
          <w:szCs w:val="24"/>
          <w:lang w:val="pl-PL"/>
        </w:rPr>
        <w:t xml:space="preserve">jego </w:t>
      </w:r>
      <w:r w:rsidR="000C7F42">
        <w:rPr>
          <w:rFonts w:eastAsia="Times New Roman" w:cstheme="minorHAnsi"/>
          <w:bCs/>
          <w:sz w:val="24"/>
          <w:szCs w:val="24"/>
          <w:lang w:val="pl-PL"/>
        </w:rPr>
        <w:t>sporządzenia przez eksportera</w:t>
      </w:r>
      <w:r w:rsidRPr="005A09B2">
        <w:rPr>
          <w:rFonts w:eastAsia="Times New Roman" w:cstheme="minorHAnsi"/>
          <w:bCs/>
          <w:sz w:val="24"/>
          <w:szCs w:val="24"/>
          <w:lang w:val="pl-PL"/>
        </w:rPr>
        <w:t xml:space="preserve"> (art. 3.18 ITA).</w:t>
      </w:r>
    </w:p>
    <w:p w14:paraId="72F9FABE" w14:textId="482C8AD1" w:rsidR="005A09B2" w:rsidRPr="003B48A8" w:rsidRDefault="005A09B2" w:rsidP="00C07C5F">
      <w:pPr>
        <w:widowControl w:val="0"/>
        <w:autoSpaceDE w:val="0"/>
        <w:autoSpaceDN w:val="0"/>
        <w:adjustRightInd w:val="0"/>
        <w:spacing w:after="120"/>
        <w:rPr>
          <w:rFonts w:eastAsia="Times New Roman" w:cstheme="minorHAnsi"/>
          <w:bCs/>
          <w:sz w:val="28"/>
          <w:szCs w:val="28"/>
          <w:lang w:val="pl-PL"/>
        </w:rPr>
      </w:pPr>
      <w:r w:rsidRPr="005A09B2">
        <w:rPr>
          <w:rFonts w:eastAsia="Times New Roman" w:cstheme="minorHAnsi"/>
          <w:bCs/>
          <w:sz w:val="24"/>
          <w:szCs w:val="24"/>
          <w:lang w:val="pl-PL"/>
        </w:rPr>
        <w:t>2.2</w:t>
      </w:r>
      <w:r w:rsidRPr="005A09B2">
        <w:rPr>
          <w:rFonts w:eastAsia="Times New Roman" w:cstheme="minorHAnsi"/>
          <w:bCs/>
          <w:sz w:val="24"/>
          <w:szCs w:val="24"/>
          <w:lang w:val="pl-PL"/>
        </w:rPr>
        <w:tab/>
      </w:r>
      <w:r w:rsidRPr="003B48A8">
        <w:rPr>
          <w:rFonts w:eastAsia="Times New Roman" w:cstheme="minorHAnsi"/>
          <w:bCs/>
          <w:sz w:val="28"/>
          <w:szCs w:val="28"/>
          <w:lang w:val="pl-PL"/>
        </w:rPr>
        <w:t>Elementy danych (D.E.) / kody, które należy stosować w UE przy zgłaszaniu celnym do dopuszczenia do obrotu</w:t>
      </w:r>
    </w:p>
    <w:p w14:paraId="7B1545FA" w14:textId="7538BA3B"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D.</w:t>
      </w:r>
      <w:r w:rsidR="000C7F42">
        <w:rPr>
          <w:rFonts w:eastAsia="Times New Roman" w:cstheme="minorHAnsi"/>
          <w:bCs/>
          <w:sz w:val="24"/>
          <w:szCs w:val="24"/>
          <w:lang w:val="pl-PL"/>
        </w:rPr>
        <w:t>E.</w:t>
      </w:r>
      <w:r w:rsidRPr="005A09B2">
        <w:rPr>
          <w:rFonts w:eastAsia="Times New Roman" w:cstheme="minorHAnsi"/>
          <w:bCs/>
          <w:sz w:val="24"/>
          <w:szCs w:val="24"/>
          <w:lang w:val="pl-PL"/>
        </w:rPr>
        <w:t xml:space="preserve"> Region lub kraj preferencyjnego pochodzenia / status 16 09 000 000:</w:t>
      </w:r>
    </w:p>
    <w:p w14:paraId="7A2A8ADE" w14:textId="7493593C" w:rsidR="005A09B2" w:rsidRPr="000C7F42" w:rsidRDefault="005A09B2" w:rsidP="00C07C5F">
      <w:pPr>
        <w:widowControl w:val="0"/>
        <w:autoSpaceDE w:val="0"/>
        <w:autoSpaceDN w:val="0"/>
        <w:adjustRightInd w:val="0"/>
        <w:spacing w:after="120"/>
        <w:rPr>
          <w:rFonts w:eastAsia="Times New Roman" w:cstheme="minorHAnsi"/>
          <w:b/>
          <w:sz w:val="24"/>
          <w:szCs w:val="24"/>
          <w:lang w:val="pl-PL"/>
        </w:rPr>
      </w:pPr>
      <w:r w:rsidRPr="000C7F42">
        <w:rPr>
          <w:rFonts w:eastAsia="Times New Roman" w:cstheme="minorHAnsi"/>
          <w:b/>
          <w:sz w:val="24"/>
          <w:szCs w:val="24"/>
          <w:lang w:val="pl-PL"/>
        </w:rPr>
        <w:t>Ogólnym kodem identyfikacyjnym przypisanym M</w:t>
      </w:r>
      <w:r w:rsidR="00017334">
        <w:rPr>
          <w:rFonts w:eastAsia="Times New Roman" w:cstheme="minorHAnsi"/>
          <w:b/>
          <w:sz w:val="24"/>
          <w:szCs w:val="24"/>
          <w:lang w:val="pl-PL"/>
        </w:rPr>
        <w:t>ERCOSUR</w:t>
      </w:r>
      <w:r w:rsidRPr="000C7F42">
        <w:rPr>
          <w:rFonts w:eastAsia="Times New Roman" w:cstheme="minorHAnsi"/>
          <w:b/>
          <w:sz w:val="24"/>
          <w:szCs w:val="24"/>
          <w:lang w:val="pl-PL"/>
        </w:rPr>
        <w:t xml:space="preserve"> w TARIC jest 5500.</w:t>
      </w:r>
    </w:p>
    <w:p w14:paraId="4D1E5B03" w14:textId="4DD2EB9B" w:rsidR="005A09B2" w:rsidRPr="005A09B2" w:rsidRDefault="00017334" w:rsidP="00017334">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K</w:t>
      </w:r>
      <w:r w:rsidR="005A09B2" w:rsidRPr="005A09B2">
        <w:rPr>
          <w:rFonts w:eastAsia="Times New Roman" w:cstheme="minorHAnsi"/>
          <w:bCs/>
          <w:sz w:val="24"/>
          <w:szCs w:val="24"/>
          <w:lang w:val="pl-PL"/>
        </w:rPr>
        <w:t>od ISO kraju „BR”, „AR”, „PY” lub „UY” odpowiednio dla Brazylii, Argentyny, Paragwaju lub Urugwaju.</w:t>
      </w:r>
    </w:p>
    <w:p w14:paraId="20965F61" w14:textId="568EEA0F" w:rsidR="005A09B2" w:rsidRPr="005A09B2" w:rsidRDefault="005A09B2" w:rsidP="0001733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D.</w:t>
      </w:r>
      <w:r w:rsidR="00017334">
        <w:rPr>
          <w:rFonts w:eastAsia="Times New Roman" w:cstheme="minorHAnsi"/>
          <w:bCs/>
          <w:sz w:val="24"/>
          <w:szCs w:val="24"/>
          <w:lang w:val="pl-PL"/>
        </w:rPr>
        <w:t>E.</w:t>
      </w:r>
      <w:r w:rsidRPr="005A09B2">
        <w:rPr>
          <w:rFonts w:eastAsia="Times New Roman" w:cstheme="minorHAnsi"/>
          <w:bCs/>
          <w:sz w:val="24"/>
          <w:szCs w:val="24"/>
          <w:lang w:val="pl-PL"/>
        </w:rPr>
        <w:t xml:space="preserve"> Preferencje 14 11 000 000:</w:t>
      </w:r>
    </w:p>
    <w:p w14:paraId="43D5C52F" w14:textId="5149A08D" w:rsidR="005A09B2" w:rsidRPr="005A09B2" w:rsidRDefault="00017334" w:rsidP="00017334">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K</w:t>
      </w:r>
      <w:r w:rsidR="005A09B2" w:rsidRPr="005A09B2">
        <w:rPr>
          <w:rFonts w:eastAsia="Times New Roman" w:cstheme="minorHAnsi"/>
          <w:bCs/>
          <w:sz w:val="24"/>
          <w:szCs w:val="24"/>
          <w:lang w:val="pl-PL"/>
        </w:rPr>
        <w:t>od preferencji 300</w:t>
      </w:r>
    </w:p>
    <w:p w14:paraId="7AFA77B5" w14:textId="46D554EA" w:rsidR="005A09B2" w:rsidRPr="005A09B2" w:rsidRDefault="00017334" w:rsidP="00017334">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K</w:t>
      </w:r>
      <w:r w:rsidR="005A09B2" w:rsidRPr="005A09B2">
        <w:rPr>
          <w:rFonts w:eastAsia="Times New Roman" w:cstheme="minorHAnsi"/>
          <w:bCs/>
          <w:sz w:val="24"/>
          <w:szCs w:val="24"/>
          <w:lang w:val="pl-PL"/>
        </w:rPr>
        <w:t>od preferencji 320 dla kontyngentu preferencyjnego</w:t>
      </w:r>
    </w:p>
    <w:p w14:paraId="75CF6093" w14:textId="40B63E33" w:rsidR="005A09B2" w:rsidRPr="005A09B2" w:rsidRDefault="005A09B2" w:rsidP="0001733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D.</w:t>
      </w:r>
      <w:r w:rsidR="00017334">
        <w:rPr>
          <w:rFonts w:eastAsia="Times New Roman" w:cstheme="minorHAnsi"/>
          <w:bCs/>
          <w:sz w:val="24"/>
          <w:szCs w:val="24"/>
          <w:lang w:val="pl-PL"/>
        </w:rPr>
        <w:t>E.</w:t>
      </w:r>
      <w:r w:rsidRPr="005A09B2">
        <w:rPr>
          <w:rFonts w:eastAsia="Times New Roman" w:cstheme="minorHAnsi"/>
          <w:bCs/>
          <w:sz w:val="24"/>
          <w:szCs w:val="24"/>
          <w:lang w:val="pl-PL"/>
        </w:rPr>
        <w:t xml:space="preserve"> rodzaj dokumentu uzupełniającego 12 03 002 000:</w:t>
      </w:r>
    </w:p>
    <w:p w14:paraId="5DE69EE3" w14:textId="01277EBC" w:rsidR="000C7F42" w:rsidRPr="00017334" w:rsidRDefault="006842C2" w:rsidP="00C07C5F">
      <w:pPr>
        <w:widowControl w:val="0"/>
        <w:autoSpaceDE w:val="0"/>
        <w:autoSpaceDN w:val="0"/>
        <w:adjustRightInd w:val="0"/>
        <w:spacing w:after="120"/>
        <w:rPr>
          <w:rFonts w:eastAsia="Times New Roman" w:cstheme="minorHAnsi"/>
          <w:b/>
          <w:sz w:val="24"/>
          <w:szCs w:val="24"/>
          <w:lang w:val="pl-PL"/>
        </w:rPr>
      </w:pPr>
      <w:r>
        <w:rPr>
          <w:rFonts w:eastAsia="Times New Roman" w:cstheme="minorHAnsi"/>
          <w:b/>
          <w:sz w:val="24"/>
          <w:szCs w:val="24"/>
          <w:lang w:val="pl-PL"/>
        </w:rPr>
        <w:t xml:space="preserve">Kod dokumentu </w:t>
      </w:r>
      <w:r w:rsidR="005A09B2" w:rsidRPr="000C7F42">
        <w:rPr>
          <w:rFonts w:eastAsia="Times New Roman" w:cstheme="minorHAnsi"/>
          <w:b/>
          <w:sz w:val="24"/>
          <w:szCs w:val="24"/>
          <w:lang w:val="pl-PL"/>
        </w:rPr>
        <w:t>U126 Oświadczenie o pochodzeniu</w:t>
      </w:r>
    </w:p>
    <w:p w14:paraId="6A239D3E" w14:textId="6335B116" w:rsidR="005A09B2" w:rsidRPr="00017334" w:rsidRDefault="005A09B2" w:rsidP="00C07C5F">
      <w:pPr>
        <w:widowControl w:val="0"/>
        <w:autoSpaceDE w:val="0"/>
        <w:autoSpaceDN w:val="0"/>
        <w:adjustRightInd w:val="0"/>
        <w:spacing w:after="120"/>
        <w:rPr>
          <w:rFonts w:eastAsia="Times New Roman" w:cstheme="minorHAnsi"/>
          <w:bCs/>
          <w:sz w:val="32"/>
          <w:szCs w:val="32"/>
          <w:lang w:val="pl-PL"/>
        </w:rPr>
      </w:pPr>
      <w:r w:rsidRPr="005A09B2">
        <w:rPr>
          <w:rFonts w:eastAsia="Times New Roman" w:cstheme="minorHAnsi"/>
          <w:bCs/>
          <w:sz w:val="24"/>
          <w:szCs w:val="24"/>
          <w:lang w:val="pl-PL"/>
        </w:rPr>
        <w:t>2.3</w:t>
      </w:r>
      <w:r w:rsidRPr="005A09B2">
        <w:rPr>
          <w:rFonts w:eastAsia="Times New Roman" w:cstheme="minorHAnsi"/>
          <w:bCs/>
          <w:sz w:val="24"/>
          <w:szCs w:val="24"/>
          <w:lang w:val="pl-PL"/>
        </w:rPr>
        <w:tab/>
      </w:r>
      <w:r w:rsidRPr="00122F04">
        <w:rPr>
          <w:rFonts w:eastAsia="Times New Roman" w:cstheme="minorHAnsi"/>
          <w:bCs/>
          <w:sz w:val="28"/>
          <w:szCs w:val="28"/>
          <w:lang w:val="pl-PL"/>
        </w:rPr>
        <w:t>Wniosek o preferencyjne traktowanie taryfowe po przywozie</w:t>
      </w:r>
    </w:p>
    <w:p w14:paraId="735446AF" w14:textId="69FD275C" w:rsidR="005A09B2" w:rsidRPr="005A09B2" w:rsidRDefault="005A09B2" w:rsidP="0001733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Podstawa prawna: </w:t>
      </w:r>
      <w:r w:rsidR="00017334">
        <w:rPr>
          <w:rFonts w:eastAsia="Times New Roman" w:cstheme="minorHAnsi"/>
          <w:bCs/>
          <w:sz w:val="24"/>
          <w:szCs w:val="24"/>
          <w:lang w:val="pl-PL"/>
        </w:rPr>
        <w:t>a</w:t>
      </w:r>
      <w:r w:rsidRPr="005A09B2">
        <w:rPr>
          <w:rFonts w:eastAsia="Times New Roman" w:cstheme="minorHAnsi"/>
          <w:bCs/>
          <w:sz w:val="24"/>
          <w:szCs w:val="24"/>
          <w:lang w:val="pl-PL"/>
        </w:rPr>
        <w:t>rt. 3.17 ust. 7 i art. 3.18 ITA</w:t>
      </w:r>
    </w:p>
    <w:p w14:paraId="0328AEC0" w14:textId="61C6A726" w:rsidR="005A09B2" w:rsidRPr="005A09B2" w:rsidRDefault="005A09B2" w:rsidP="0001733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Importerzy mogą ubiegać się o preferencyjne traktowanie taryfowe z mocą wsteczną, jeżeli nie złożyli wniosku o preferencyjne traktowanie taryfowe w momencie zgłaszania produktów do dopuszczenia do swobodnego obrotu.</w:t>
      </w:r>
    </w:p>
    <w:p w14:paraId="4AC4A2F0" w14:textId="52BAE22D"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 przypadku</w:t>
      </w:r>
      <w:r w:rsidR="00017334">
        <w:rPr>
          <w:rFonts w:eastAsia="Times New Roman" w:cstheme="minorHAnsi"/>
          <w:bCs/>
          <w:sz w:val="24"/>
          <w:szCs w:val="24"/>
          <w:lang w:val="pl-PL"/>
        </w:rPr>
        <w:t>,</w:t>
      </w:r>
      <w:r w:rsidRPr="005A09B2">
        <w:rPr>
          <w:rFonts w:eastAsia="Times New Roman" w:cstheme="minorHAnsi"/>
          <w:bCs/>
          <w:sz w:val="24"/>
          <w:szCs w:val="24"/>
          <w:lang w:val="pl-PL"/>
        </w:rPr>
        <w:t xml:space="preserve"> gdy oświadczenie o pochodzeniu jest sporządzane po dacie wywozu, oświadczenie o pochodzeniu musi zostać przedstawione na terytorium Strony przywozu nie później niż dwa lata po przywozie produktów.</w:t>
      </w:r>
    </w:p>
    <w:p w14:paraId="74ABAAF3" w14:textId="36802777"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2.4</w:t>
      </w:r>
      <w:r w:rsidRPr="005A09B2">
        <w:rPr>
          <w:rFonts w:eastAsia="Times New Roman" w:cstheme="minorHAnsi"/>
          <w:bCs/>
          <w:sz w:val="24"/>
          <w:szCs w:val="24"/>
          <w:lang w:val="pl-PL"/>
        </w:rPr>
        <w:tab/>
      </w:r>
      <w:r w:rsidRPr="00017334">
        <w:rPr>
          <w:rFonts w:eastAsia="Times New Roman" w:cstheme="minorHAnsi"/>
          <w:bCs/>
          <w:sz w:val="28"/>
          <w:szCs w:val="28"/>
          <w:lang w:val="pl-PL"/>
        </w:rPr>
        <w:t xml:space="preserve">Ważność i </w:t>
      </w:r>
      <w:r w:rsidR="006842C2" w:rsidRPr="00017334">
        <w:rPr>
          <w:rFonts w:eastAsia="Times New Roman" w:cstheme="minorHAnsi"/>
          <w:bCs/>
          <w:sz w:val="28"/>
          <w:szCs w:val="28"/>
          <w:lang w:val="pl-PL"/>
        </w:rPr>
        <w:t>opóźnione przedłożenie</w:t>
      </w:r>
    </w:p>
    <w:p w14:paraId="78CA3458" w14:textId="691D81A7" w:rsidR="005A09B2" w:rsidRPr="005A09B2" w:rsidRDefault="005A09B2" w:rsidP="0001733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Podstawa prawna: </w:t>
      </w:r>
      <w:r w:rsidR="00017334">
        <w:rPr>
          <w:rFonts w:eastAsia="Times New Roman" w:cstheme="minorHAnsi"/>
          <w:bCs/>
          <w:sz w:val="24"/>
          <w:szCs w:val="24"/>
          <w:lang w:val="pl-PL"/>
        </w:rPr>
        <w:t>a</w:t>
      </w:r>
      <w:r w:rsidRPr="005A09B2">
        <w:rPr>
          <w:rFonts w:eastAsia="Times New Roman" w:cstheme="minorHAnsi"/>
          <w:bCs/>
          <w:sz w:val="24"/>
          <w:szCs w:val="24"/>
          <w:lang w:val="pl-PL"/>
        </w:rPr>
        <w:t>rtykuł 3.18 ITA</w:t>
      </w:r>
    </w:p>
    <w:p w14:paraId="00470EC8" w14:textId="64A223D1" w:rsidR="005A09B2" w:rsidRPr="005A09B2" w:rsidRDefault="005A09B2" w:rsidP="0001733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Oświadczenie o pochodzeniu jest ważne przez 12 miesięcy od daty jego sporządzenia przez eksportera i jest przedkładane w tym terminie organom celnym Strony przywozu.</w:t>
      </w:r>
    </w:p>
    <w:p w14:paraId="410EB70B" w14:textId="062439CA"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Oświadczenie o pochodzeniu przed</w:t>
      </w:r>
      <w:r w:rsidR="00152B07">
        <w:rPr>
          <w:rFonts w:eastAsia="Times New Roman" w:cstheme="minorHAnsi"/>
          <w:bCs/>
          <w:sz w:val="24"/>
          <w:szCs w:val="24"/>
          <w:lang w:val="pl-PL"/>
        </w:rPr>
        <w:t>łożon</w:t>
      </w:r>
      <w:r w:rsidRPr="005A09B2">
        <w:rPr>
          <w:rFonts w:eastAsia="Times New Roman" w:cstheme="minorHAnsi"/>
          <w:bCs/>
          <w:sz w:val="24"/>
          <w:szCs w:val="24"/>
          <w:lang w:val="pl-PL"/>
        </w:rPr>
        <w:t>e po upływie 12-miesięcznego okresu ważności może jednak zostać przyjęte, jeżeli:</w:t>
      </w:r>
    </w:p>
    <w:p w14:paraId="6C90F72A" w14:textId="77777777" w:rsidR="005A09B2" w:rsidRPr="005A09B2" w:rsidRDefault="005A09B2" w:rsidP="0001733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t>
      </w:r>
      <w:r w:rsidRPr="005A09B2">
        <w:rPr>
          <w:rFonts w:eastAsia="Times New Roman" w:cstheme="minorHAnsi"/>
          <w:bCs/>
          <w:sz w:val="24"/>
          <w:szCs w:val="24"/>
          <w:lang w:val="pl-PL"/>
        </w:rPr>
        <w:tab/>
        <w:t>niezłożenie oświadczenia o pochodzeniu w okresie ważności było spowodowane wyjątkowymi okolicznościami (art. 3.18 ust. 2 ITA) lub</w:t>
      </w:r>
    </w:p>
    <w:p w14:paraId="30CBDB27" w14:textId="70C3D54F" w:rsidR="00004FDF" w:rsidRDefault="005A09B2" w:rsidP="0001733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t>
      </w:r>
      <w:r w:rsidRPr="005A09B2">
        <w:rPr>
          <w:rFonts w:eastAsia="Times New Roman" w:cstheme="minorHAnsi"/>
          <w:bCs/>
          <w:sz w:val="24"/>
          <w:szCs w:val="24"/>
          <w:lang w:val="pl-PL"/>
        </w:rPr>
        <w:tab/>
        <w:t>produkty zostały przedstawione przed końcem okresu ważności (art. 3.18 ust. 3 ITA).</w:t>
      </w:r>
    </w:p>
    <w:p w14:paraId="1066EA24" w14:textId="52EB3CB0"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Możliwość ta dotyczy wyłącznie produktów objętych procedurą specjalną (np. składu celnego). Jeżeli produkty </w:t>
      </w:r>
      <w:r w:rsidR="00122F04">
        <w:rPr>
          <w:rFonts w:eastAsia="Times New Roman" w:cstheme="minorHAnsi"/>
          <w:bCs/>
          <w:sz w:val="24"/>
          <w:szCs w:val="24"/>
          <w:lang w:val="pl-PL"/>
        </w:rPr>
        <w:t>były</w:t>
      </w:r>
      <w:r w:rsidRPr="005A09B2">
        <w:rPr>
          <w:rFonts w:eastAsia="Times New Roman" w:cstheme="minorHAnsi"/>
          <w:bCs/>
          <w:sz w:val="24"/>
          <w:szCs w:val="24"/>
          <w:lang w:val="pl-PL"/>
        </w:rPr>
        <w:t xml:space="preserve"> przedstawi</w:t>
      </w:r>
      <w:r w:rsidR="00122F04">
        <w:rPr>
          <w:rFonts w:eastAsia="Times New Roman" w:cstheme="minorHAnsi"/>
          <w:bCs/>
          <w:sz w:val="24"/>
          <w:szCs w:val="24"/>
          <w:lang w:val="pl-PL"/>
        </w:rPr>
        <w:t>o</w:t>
      </w:r>
      <w:r w:rsidRPr="005A09B2">
        <w:rPr>
          <w:rFonts w:eastAsia="Times New Roman" w:cstheme="minorHAnsi"/>
          <w:bCs/>
          <w:sz w:val="24"/>
          <w:szCs w:val="24"/>
          <w:lang w:val="pl-PL"/>
        </w:rPr>
        <w:t xml:space="preserve">ne organom celnym w okresie ważności </w:t>
      </w:r>
      <w:r w:rsidRPr="005A09B2">
        <w:rPr>
          <w:rFonts w:eastAsia="Times New Roman" w:cstheme="minorHAnsi"/>
          <w:bCs/>
          <w:sz w:val="24"/>
          <w:szCs w:val="24"/>
          <w:lang w:val="pl-PL"/>
        </w:rPr>
        <w:lastRenderedPageBreak/>
        <w:t>oświadczenia o pochodzeniu</w:t>
      </w:r>
      <w:r w:rsidR="00122F04">
        <w:rPr>
          <w:rFonts w:eastAsia="Times New Roman" w:cstheme="minorHAnsi"/>
          <w:bCs/>
          <w:sz w:val="24"/>
          <w:szCs w:val="24"/>
          <w:lang w:val="pl-PL"/>
        </w:rPr>
        <w:t xml:space="preserve"> (np. wprowadzenie do składu celnego)</w:t>
      </w:r>
      <w:r w:rsidRPr="005A09B2">
        <w:rPr>
          <w:rFonts w:eastAsia="Times New Roman" w:cstheme="minorHAnsi"/>
          <w:bCs/>
          <w:sz w:val="24"/>
          <w:szCs w:val="24"/>
          <w:lang w:val="pl-PL"/>
        </w:rPr>
        <w:t>, a</w:t>
      </w:r>
      <w:r w:rsidR="00122F04">
        <w:rPr>
          <w:rFonts w:eastAsia="Times New Roman" w:cstheme="minorHAnsi"/>
          <w:bCs/>
          <w:sz w:val="24"/>
          <w:szCs w:val="24"/>
          <w:lang w:val="pl-PL"/>
        </w:rPr>
        <w:t xml:space="preserve"> w późniejszym okresie</w:t>
      </w:r>
      <w:r w:rsidRPr="005A09B2">
        <w:rPr>
          <w:rFonts w:eastAsia="Times New Roman" w:cstheme="minorHAnsi"/>
          <w:bCs/>
          <w:sz w:val="24"/>
          <w:szCs w:val="24"/>
          <w:lang w:val="pl-PL"/>
        </w:rPr>
        <w:t xml:space="preserve"> oświadczenie o pochodzeniu jest przed</w:t>
      </w:r>
      <w:r w:rsidR="00152B07">
        <w:rPr>
          <w:rFonts w:eastAsia="Times New Roman" w:cstheme="minorHAnsi"/>
          <w:bCs/>
          <w:sz w:val="24"/>
          <w:szCs w:val="24"/>
          <w:lang w:val="pl-PL"/>
        </w:rPr>
        <w:t>kładane</w:t>
      </w:r>
      <w:r w:rsidRPr="005A09B2">
        <w:rPr>
          <w:rFonts w:eastAsia="Times New Roman" w:cstheme="minorHAnsi"/>
          <w:bCs/>
          <w:sz w:val="24"/>
          <w:szCs w:val="24"/>
          <w:lang w:val="pl-PL"/>
        </w:rPr>
        <w:t xml:space="preserve"> w związku z</w:t>
      </w:r>
      <w:r w:rsidR="00017334">
        <w:rPr>
          <w:rFonts w:eastAsia="Times New Roman" w:cstheme="minorHAnsi"/>
          <w:bCs/>
          <w:sz w:val="24"/>
          <w:szCs w:val="24"/>
          <w:lang w:val="pl-PL"/>
        </w:rPr>
        <w:t> </w:t>
      </w:r>
      <w:r w:rsidRPr="005A09B2">
        <w:rPr>
          <w:rFonts w:eastAsia="Times New Roman" w:cstheme="minorHAnsi"/>
          <w:bCs/>
          <w:sz w:val="24"/>
          <w:szCs w:val="24"/>
          <w:lang w:val="pl-PL"/>
        </w:rPr>
        <w:t>dopuszczeniem do swobodnego obrotu</w:t>
      </w:r>
      <w:r w:rsidR="00122F04">
        <w:rPr>
          <w:rFonts w:eastAsia="Times New Roman" w:cstheme="minorHAnsi"/>
          <w:bCs/>
          <w:sz w:val="24"/>
          <w:szCs w:val="24"/>
          <w:lang w:val="pl-PL"/>
        </w:rPr>
        <w:t xml:space="preserve"> (np. wyprowadzenie ze składu celnego)</w:t>
      </w:r>
      <w:r w:rsidRPr="005A09B2">
        <w:rPr>
          <w:rFonts w:eastAsia="Times New Roman" w:cstheme="minorHAnsi"/>
          <w:bCs/>
          <w:sz w:val="24"/>
          <w:szCs w:val="24"/>
          <w:lang w:val="pl-PL"/>
        </w:rPr>
        <w:t>, oświadczenie o pochodzeniu może zostać przyjęte w ciągu dwóch lat od daty sporządzenia oświadczenia.</w:t>
      </w:r>
    </w:p>
    <w:p w14:paraId="57311F7F" w14:textId="579664C5" w:rsidR="005A09B2" w:rsidRPr="00122F04" w:rsidRDefault="005A09B2" w:rsidP="00C07C5F">
      <w:pPr>
        <w:widowControl w:val="0"/>
        <w:autoSpaceDE w:val="0"/>
        <w:autoSpaceDN w:val="0"/>
        <w:adjustRightInd w:val="0"/>
        <w:spacing w:after="120"/>
        <w:rPr>
          <w:rFonts w:eastAsia="Times New Roman" w:cstheme="minorHAnsi"/>
          <w:bCs/>
          <w:sz w:val="28"/>
          <w:szCs w:val="28"/>
          <w:lang w:val="pl-PL"/>
        </w:rPr>
      </w:pPr>
      <w:r w:rsidRPr="005A09B2">
        <w:rPr>
          <w:rFonts w:eastAsia="Times New Roman" w:cstheme="minorHAnsi"/>
          <w:bCs/>
          <w:sz w:val="24"/>
          <w:szCs w:val="24"/>
          <w:lang w:val="pl-PL"/>
        </w:rPr>
        <w:t>2.5</w:t>
      </w:r>
      <w:r w:rsidRPr="005A09B2">
        <w:rPr>
          <w:rFonts w:eastAsia="Times New Roman" w:cstheme="minorHAnsi"/>
          <w:bCs/>
          <w:sz w:val="24"/>
          <w:szCs w:val="24"/>
          <w:lang w:val="pl-PL"/>
        </w:rPr>
        <w:tab/>
      </w:r>
      <w:r w:rsidRPr="00122F04">
        <w:rPr>
          <w:rFonts w:eastAsia="Times New Roman" w:cstheme="minorHAnsi"/>
          <w:bCs/>
          <w:sz w:val="28"/>
          <w:szCs w:val="28"/>
          <w:lang w:val="pl-PL"/>
        </w:rPr>
        <w:t>Pr</w:t>
      </w:r>
      <w:r w:rsidR="006842C2" w:rsidRPr="00122F04">
        <w:rPr>
          <w:rFonts w:eastAsia="Times New Roman" w:cstheme="minorHAnsi"/>
          <w:bCs/>
          <w:sz w:val="28"/>
          <w:szCs w:val="28"/>
          <w:lang w:val="pl-PL"/>
        </w:rPr>
        <w:t>zechowywanie</w:t>
      </w:r>
      <w:r w:rsidRPr="00122F04">
        <w:rPr>
          <w:rFonts w:eastAsia="Times New Roman" w:cstheme="minorHAnsi"/>
          <w:bCs/>
          <w:sz w:val="28"/>
          <w:szCs w:val="28"/>
          <w:lang w:val="pl-PL"/>
        </w:rPr>
        <w:t xml:space="preserve"> dokumentacji</w:t>
      </w:r>
    </w:p>
    <w:p w14:paraId="129242BA" w14:textId="56096784" w:rsidR="005A09B2" w:rsidRPr="005A09B2" w:rsidRDefault="005A09B2" w:rsidP="00122F0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Podstawa prawna: </w:t>
      </w:r>
      <w:r w:rsidR="00122F04">
        <w:rPr>
          <w:rFonts w:eastAsia="Times New Roman" w:cstheme="minorHAnsi"/>
          <w:bCs/>
          <w:sz w:val="24"/>
          <w:szCs w:val="24"/>
          <w:lang w:val="pl-PL"/>
        </w:rPr>
        <w:t>a</w:t>
      </w:r>
      <w:r w:rsidRPr="005A09B2">
        <w:rPr>
          <w:rFonts w:eastAsia="Times New Roman" w:cstheme="minorHAnsi"/>
          <w:bCs/>
          <w:sz w:val="24"/>
          <w:szCs w:val="24"/>
          <w:lang w:val="pl-PL"/>
        </w:rPr>
        <w:t>rtykuł 3.22 ITA</w:t>
      </w:r>
    </w:p>
    <w:p w14:paraId="10168927" w14:textId="77777777" w:rsidR="005A09B2" w:rsidRPr="005A09B2" w:rsidRDefault="005A09B2" w:rsidP="00122F04">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Przez okres co najmniej trzech lat od daty sporządzenia oświadczenia o pochodzeniu eksporter przechowuje kopię tego oświadczenia o pochodzeniu oraz wszystkie odpowiednie dokumenty potwierdzające status pochodzenia danych produktów.</w:t>
      </w:r>
    </w:p>
    <w:p w14:paraId="6BB4ACFF" w14:textId="2DA9EC7D" w:rsidR="00004FDF" w:rsidRPr="005A09B2" w:rsidRDefault="005A09B2" w:rsidP="005A09B2">
      <w:pPr>
        <w:widowControl w:val="0"/>
        <w:autoSpaceDE w:val="0"/>
        <w:autoSpaceDN w:val="0"/>
        <w:adjustRightInd w:val="0"/>
        <w:spacing w:after="280"/>
        <w:rPr>
          <w:rFonts w:eastAsia="Times New Roman" w:cstheme="minorHAnsi"/>
          <w:bCs/>
          <w:sz w:val="24"/>
          <w:szCs w:val="24"/>
          <w:lang w:val="pl-PL"/>
        </w:rPr>
      </w:pPr>
      <w:r w:rsidRPr="005A09B2">
        <w:rPr>
          <w:rFonts w:eastAsia="Times New Roman" w:cstheme="minorHAnsi"/>
          <w:bCs/>
          <w:sz w:val="24"/>
          <w:szCs w:val="24"/>
          <w:lang w:val="pl-PL"/>
        </w:rPr>
        <w:t>Importer przechowuje to oświadczenie o pochodzeniu lub jego kopię, jeżeli oryginał jest w</w:t>
      </w:r>
      <w:r w:rsidR="00122F04">
        <w:rPr>
          <w:rFonts w:eastAsia="Times New Roman" w:cstheme="minorHAnsi"/>
          <w:bCs/>
          <w:sz w:val="24"/>
          <w:szCs w:val="24"/>
          <w:lang w:val="pl-PL"/>
        </w:rPr>
        <w:t> </w:t>
      </w:r>
      <w:r w:rsidRPr="005A09B2">
        <w:rPr>
          <w:rFonts w:eastAsia="Times New Roman" w:cstheme="minorHAnsi"/>
          <w:bCs/>
          <w:sz w:val="24"/>
          <w:szCs w:val="24"/>
          <w:lang w:val="pl-PL"/>
        </w:rPr>
        <w:t>posiadaniu organu celnego</w:t>
      </w:r>
      <w:r w:rsidR="00122F04">
        <w:rPr>
          <w:rFonts w:eastAsia="Times New Roman" w:cstheme="minorHAnsi"/>
          <w:bCs/>
          <w:sz w:val="24"/>
          <w:szCs w:val="24"/>
          <w:lang w:val="pl-PL"/>
        </w:rPr>
        <w:t>,</w:t>
      </w:r>
      <w:r w:rsidRPr="005A09B2">
        <w:rPr>
          <w:rFonts w:eastAsia="Times New Roman" w:cstheme="minorHAnsi"/>
          <w:bCs/>
          <w:sz w:val="24"/>
          <w:szCs w:val="24"/>
          <w:lang w:val="pl-PL"/>
        </w:rPr>
        <w:t xml:space="preserve"> przez co najmniej trzy lata od daty przywozu produktu, do którego odnosi się to oświadczenie o pochodzeniu.</w:t>
      </w:r>
    </w:p>
    <w:p w14:paraId="2F51A4FC" w14:textId="76B49448" w:rsidR="005A09B2" w:rsidRPr="005A09B2" w:rsidRDefault="005A09B2" w:rsidP="005A09B2">
      <w:pPr>
        <w:widowControl w:val="0"/>
        <w:autoSpaceDE w:val="0"/>
        <w:autoSpaceDN w:val="0"/>
        <w:adjustRightInd w:val="0"/>
        <w:spacing w:after="280"/>
        <w:rPr>
          <w:rFonts w:eastAsia="Times New Roman" w:cstheme="minorHAnsi"/>
          <w:bCs/>
          <w:sz w:val="24"/>
          <w:szCs w:val="24"/>
          <w:lang w:val="pl-PL"/>
        </w:rPr>
      </w:pPr>
      <w:r w:rsidRPr="005A09B2">
        <w:rPr>
          <w:rFonts w:eastAsia="Times New Roman" w:cstheme="minorHAnsi"/>
          <w:bCs/>
          <w:sz w:val="24"/>
          <w:szCs w:val="24"/>
          <w:lang w:val="pl-PL"/>
        </w:rPr>
        <w:t>3.</w:t>
      </w:r>
      <w:r w:rsidRPr="005A09B2">
        <w:rPr>
          <w:rFonts w:eastAsia="Times New Roman" w:cstheme="minorHAnsi"/>
          <w:bCs/>
          <w:sz w:val="24"/>
          <w:szCs w:val="24"/>
          <w:lang w:val="pl-PL"/>
        </w:rPr>
        <w:tab/>
      </w:r>
      <w:r w:rsidRPr="00122F04">
        <w:rPr>
          <w:rFonts w:eastAsia="Times New Roman" w:cstheme="minorHAnsi"/>
          <w:bCs/>
          <w:color w:val="FF0000"/>
          <w:sz w:val="28"/>
          <w:szCs w:val="28"/>
          <w:lang w:val="pl-PL"/>
        </w:rPr>
        <w:t xml:space="preserve">OŚWIADCZENIE </w:t>
      </w:r>
      <w:r w:rsidR="00004FDF" w:rsidRPr="00122F04">
        <w:rPr>
          <w:rFonts w:eastAsia="Times New Roman" w:cstheme="minorHAnsi"/>
          <w:bCs/>
          <w:color w:val="FF0000"/>
          <w:sz w:val="28"/>
          <w:szCs w:val="28"/>
          <w:lang w:val="pl-PL"/>
        </w:rPr>
        <w:t>O POCHODZENIU</w:t>
      </w:r>
    </w:p>
    <w:p w14:paraId="6A33124A" w14:textId="540562A7" w:rsidR="005A09B2" w:rsidRPr="005A09B2" w:rsidRDefault="00004FDF" w:rsidP="00C07C5F">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Podstawa prawna</w:t>
      </w:r>
      <w:r w:rsidR="005A09B2" w:rsidRPr="005A09B2">
        <w:rPr>
          <w:rFonts w:eastAsia="Times New Roman" w:cstheme="minorHAnsi"/>
          <w:bCs/>
          <w:sz w:val="24"/>
          <w:szCs w:val="24"/>
          <w:lang w:val="pl-PL"/>
        </w:rPr>
        <w:t xml:space="preserve">: </w:t>
      </w:r>
      <w:r w:rsidR="00122F04">
        <w:rPr>
          <w:rFonts w:eastAsia="Times New Roman" w:cstheme="minorHAnsi"/>
          <w:bCs/>
          <w:sz w:val="24"/>
          <w:szCs w:val="24"/>
          <w:lang w:val="pl-PL"/>
        </w:rPr>
        <w:t>a</w:t>
      </w:r>
      <w:r w:rsidR="005A09B2" w:rsidRPr="005A09B2">
        <w:rPr>
          <w:rFonts w:eastAsia="Times New Roman" w:cstheme="minorHAnsi"/>
          <w:bCs/>
          <w:sz w:val="24"/>
          <w:szCs w:val="24"/>
          <w:lang w:val="pl-PL"/>
        </w:rPr>
        <w:t>rt. 3.16, 3.17 i 3.18, załącznik 3-C (Oświadczenie o pochodzeniu), załącznik 3-D (Środki przejściowe) ITA</w:t>
      </w:r>
    </w:p>
    <w:p w14:paraId="44518A4F" w14:textId="147B41A4" w:rsidR="005A09B2" w:rsidRPr="00122F04" w:rsidRDefault="005A09B2" w:rsidP="00C07C5F">
      <w:pPr>
        <w:widowControl w:val="0"/>
        <w:autoSpaceDE w:val="0"/>
        <w:autoSpaceDN w:val="0"/>
        <w:adjustRightInd w:val="0"/>
        <w:spacing w:after="120"/>
        <w:rPr>
          <w:rFonts w:eastAsia="Times New Roman" w:cstheme="minorHAnsi"/>
          <w:bCs/>
          <w:sz w:val="32"/>
          <w:szCs w:val="32"/>
          <w:lang w:val="pl-PL"/>
        </w:rPr>
      </w:pPr>
      <w:r w:rsidRPr="005A09B2">
        <w:rPr>
          <w:rFonts w:eastAsia="Times New Roman" w:cstheme="minorHAnsi"/>
          <w:bCs/>
          <w:sz w:val="24"/>
          <w:szCs w:val="24"/>
          <w:lang w:val="pl-PL"/>
        </w:rPr>
        <w:t>3.1</w:t>
      </w:r>
      <w:r w:rsidRPr="005A09B2">
        <w:rPr>
          <w:rFonts w:eastAsia="Times New Roman" w:cstheme="minorHAnsi"/>
          <w:bCs/>
          <w:sz w:val="24"/>
          <w:szCs w:val="24"/>
          <w:lang w:val="pl-PL"/>
        </w:rPr>
        <w:tab/>
      </w:r>
      <w:r w:rsidR="00122F04" w:rsidRPr="00122F04">
        <w:rPr>
          <w:rFonts w:eastAsia="Times New Roman" w:cstheme="minorHAnsi"/>
          <w:bCs/>
          <w:sz w:val="28"/>
          <w:szCs w:val="28"/>
          <w:lang w:val="pl-PL"/>
        </w:rPr>
        <w:t>Wstęp</w:t>
      </w:r>
    </w:p>
    <w:p w14:paraId="0733C1FC" w14:textId="4CA647E6" w:rsidR="005A09B2" w:rsidRPr="005A09B2" w:rsidRDefault="005A09B2" w:rsidP="00C07C5F">
      <w:pPr>
        <w:widowControl w:val="0"/>
        <w:autoSpaceDE w:val="0"/>
        <w:autoSpaceDN w:val="0"/>
        <w:adjustRightInd w:val="0"/>
        <w:spacing w:after="240"/>
        <w:rPr>
          <w:rFonts w:eastAsia="Times New Roman" w:cstheme="minorHAnsi"/>
          <w:bCs/>
          <w:sz w:val="24"/>
          <w:szCs w:val="24"/>
          <w:lang w:val="pl-PL"/>
        </w:rPr>
      </w:pPr>
      <w:r w:rsidRPr="005A09B2">
        <w:rPr>
          <w:rFonts w:eastAsia="Times New Roman" w:cstheme="minorHAnsi"/>
          <w:bCs/>
          <w:sz w:val="24"/>
          <w:szCs w:val="24"/>
          <w:lang w:val="pl-PL"/>
        </w:rPr>
        <w:t xml:space="preserve">Umowa przejściowa w sprawie handlu </w:t>
      </w:r>
      <w:r w:rsidR="00004FDF">
        <w:rPr>
          <w:rFonts w:eastAsia="Times New Roman" w:cstheme="minorHAnsi"/>
          <w:bCs/>
          <w:sz w:val="24"/>
          <w:szCs w:val="24"/>
          <w:lang w:val="pl-PL"/>
        </w:rPr>
        <w:t xml:space="preserve">ITA </w:t>
      </w:r>
      <w:r w:rsidRPr="005A09B2">
        <w:rPr>
          <w:rFonts w:eastAsia="Times New Roman" w:cstheme="minorHAnsi"/>
          <w:bCs/>
          <w:sz w:val="24"/>
          <w:szCs w:val="24"/>
          <w:lang w:val="pl-PL"/>
        </w:rPr>
        <w:t>stanowi, że wniosek o preferencyjne traktowanie taryfowe opiera się na oświadczeniu o pochodzeniu.</w:t>
      </w:r>
    </w:p>
    <w:p w14:paraId="67A58662" w14:textId="78FBF8F2" w:rsidR="005A09B2" w:rsidRPr="00004FDF" w:rsidRDefault="005A09B2" w:rsidP="00C07C5F">
      <w:pPr>
        <w:widowControl w:val="0"/>
        <w:autoSpaceDE w:val="0"/>
        <w:autoSpaceDN w:val="0"/>
        <w:adjustRightInd w:val="0"/>
        <w:spacing w:after="120"/>
        <w:rPr>
          <w:rFonts w:eastAsia="Times New Roman" w:cstheme="minorHAnsi"/>
          <w:b/>
          <w:sz w:val="24"/>
          <w:szCs w:val="24"/>
          <w:lang w:val="pl-PL"/>
        </w:rPr>
      </w:pPr>
      <w:r w:rsidRPr="00004FDF">
        <w:rPr>
          <w:rFonts w:eastAsia="Times New Roman" w:cstheme="minorHAnsi"/>
          <w:b/>
          <w:sz w:val="24"/>
          <w:szCs w:val="24"/>
          <w:lang w:val="pl-PL"/>
        </w:rPr>
        <w:t xml:space="preserve">W przypadku eksporterów z UE od momentu tymczasowego stosowania ITA stosowane będą wyłącznie oświadczenia o pochodzeniu zgodnie ze wzorem określonym w </w:t>
      </w:r>
      <w:r w:rsidR="00004FDF" w:rsidRPr="00004FDF">
        <w:rPr>
          <w:rFonts w:eastAsia="Times New Roman" w:cstheme="minorHAnsi"/>
          <w:b/>
          <w:sz w:val="24"/>
          <w:szCs w:val="24"/>
          <w:lang w:val="pl-PL"/>
        </w:rPr>
        <w:t>Z</w:t>
      </w:r>
      <w:r w:rsidRPr="00004FDF">
        <w:rPr>
          <w:rFonts w:eastAsia="Times New Roman" w:cstheme="minorHAnsi"/>
          <w:b/>
          <w:sz w:val="24"/>
          <w:szCs w:val="24"/>
          <w:lang w:val="pl-PL"/>
        </w:rPr>
        <w:t>ałączniku 3-C do ITA.</w:t>
      </w:r>
    </w:p>
    <w:p w14:paraId="54215363" w14:textId="29E4D12D"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Zgodnie z art. 3.16 produkty</w:t>
      </w:r>
      <w:r w:rsidR="00122F04">
        <w:rPr>
          <w:rFonts w:eastAsia="Times New Roman" w:cstheme="minorHAnsi"/>
          <w:bCs/>
          <w:sz w:val="24"/>
          <w:szCs w:val="24"/>
          <w:lang w:val="pl-PL"/>
        </w:rPr>
        <w:t xml:space="preserve"> z</w:t>
      </w:r>
      <w:r w:rsidRPr="005A09B2">
        <w:rPr>
          <w:rFonts w:eastAsia="Times New Roman" w:cstheme="minorHAnsi"/>
          <w:bCs/>
          <w:sz w:val="24"/>
          <w:szCs w:val="24"/>
          <w:lang w:val="pl-PL"/>
        </w:rPr>
        <w:t xml:space="preserve"> M</w:t>
      </w:r>
      <w:r w:rsidR="00122F04">
        <w:rPr>
          <w:rFonts w:eastAsia="Times New Roman" w:cstheme="minorHAnsi"/>
          <w:bCs/>
          <w:sz w:val="24"/>
          <w:szCs w:val="24"/>
          <w:lang w:val="pl-PL"/>
        </w:rPr>
        <w:t>ERCOSUR</w:t>
      </w:r>
      <w:r w:rsidRPr="005A09B2">
        <w:rPr>
          <w:rFonts w:eastAsia="Times New Roman" w:cstheme="minorHAnsi"/>
          <w:bCs/>
          <w:sz w:val="24"/>
          <w:szCs w:val="24"/>
          <w:lang w:val="pl-PL"/>
        </w:rPr>
        <w:t xml:space="preserve"> korzystają </w:t>
      </w:r>
      <w:r w:rsidR="00122F04">
        <w:rPr>
          <w:rFonts w:eastAsia="Times New Roman" w:cstheme="minorHAnsi"/>
          <w:bCs/>
          <w:sz w:val="24"/>
          <w:szCs w:val="24"/>
          <w:lang w:val="pl-PL"/>
        </w:rPr>
        <w:t xml:space="preserve">w UE </w:t>
      </w:r>
      <w:r w:rsidRPr="005A09B2">
        <w:rPr>
          <w:rFonts w:eastAsia="Times New Roman" w:cstheme="minorHAnsi"/>
          <w:bCs/>
          <w:sz w:val="24"/>
          <w:szCs w:val="24"/>
          <w:lang w:val="pl-PL"/>
        </w:rPr>
        <w:t xml:space="preserve">z </w:t>
      </w:r>
      <w:r w:rsidR="00004FDF">
        <w:rPr>
          <w:rFonts w:eastAsia="Times New Roman" w:cstheme="minorHAnsi"/>
          <w:bCs/>
          <w:sz w:val="24"/>
          <w:szCs w:val="24"/>
          <w:lang w:val="pl-PL"/>
        </w:rPr>
        <w:t xml:space="preserve">preferencyjnego traktowania taryfowego </w:t>
      </w:r>
      <w:r w:rsidR="00C07C5F">
        <w:rPr>
          <w:rFonts w:eastAsia="Times New Roman" w:cstheme="minorHAnsi"/>
          <w:bCs/>
          <w:sz w:val="24"/>
          <w:szCs w:val="24"/>
          <w:lang w:val="pl-PL"/>
        </w:rPr>
        <w:t xml:space="preserve">na podstawie </w:t>
      </w:r>
      <w:r w:rsidRPr="005A09B2">
        <w:rPr>
          <w:rFonts w:eastAsia="Times New Roman" w:cstheme="minorHAnsi"/>
          <w:bCs/>
          <w:sz w:val="24"/>
          <w:szCs w:val="24"/>
          <w:lang w:val="pl-PL"/>
        </w:rPr>
        <w:t xml:space="preserve">oświadczenia o pochodzeniu </w:t>
      </w:r>
      <w:r w:rsidR="00C07C5F">
        <w:rPr>
          <w:rFonts w:eastAsia="Times New Roman" w:cstheme="minorHAnsi"/>
          <w:bCs/>
          <w:sz w:val="24"/>
          <w:szCs w:val="24"/>
          <w:lang w:val="pl-PL"/>
        </w:rPr>
        <w:t>sporządzonego zg</w:t>
      </w:r>
      <w:r w:rsidRPr="005A09B2">
        <w:rPr>
          <w:rFonts w:eastAsia="Times New Roman" w:cstheme="minorHAnsi"/>
          <w:bCs/>
          <w:sz w:val="24"/>
          <w:szCs w:val="24"/>
          <w:lang w:val="pl-PL"/>
        </w:rPr>
        <w:t xml:space="preserve">odnie ze wzorem określonym w </w:t>
      </w:r>
      <w:r w:rsidR="00152B07">
        <w:rPr>
          <w:rFonts w:eastAsia="Times New Roman" w:cstheme="minorHAnsi"/>
          <w:bCs/>
          <w:sz w:val="24"/>
          <w:szCs w:val="24"/>
          <w:lang w:val="pl-PL"/>
        </w:rPr>
        <w:t>Z</w:t>
      </w:r>
      <w:r w:rsidRPr="005A09B2">
        <w:rPr>
          <w:rFonts w:eastAsia="Times New Roman" w:cstheme="minorHAnsi"/>
          <w:bCs/>
          <w:sz w:val="24"/>
          <w:szCs w:val="24"/>
          <w:lang w:val="pl-PL"/>
        </w:rPr>
        <w:t xml:space="preserve">ałączniku 3-C do ITA. Niemniej jednak </w:t>
      </w:r>
      <w:r w:rsidR="00152B07">
        <w:rPr>
          <w:rFonts w:eastAsia="Times New Roman" w:cstheme="minorHAnsi"/>
          <w:bCs/>
          <w:sz w:val="24"/>
          <w:szCs w:val="24"/>
          <w:lang w:val="pl-PL"/>
        </w:rPr>
        <w:t>Z</w:t>
      </w:r>
      <w:r w:rsidRPr="005A09B2">
        <w:rPr>
          <w:rFonts w:eastAsia="Times New Roman" w:cstheme="minorHAnsi"/>
          <w:bCs/>
          <w:sz w:val="24"/>
          <w:szCs w:val="24"/>
          <w:lang w:val="pl-PL"/>
        </w:rPr>
        <w:t xml:space="preserve">ałącznik 3-D do ITA umożliwia </w:t>
      </w:r>
      <w:r w:rsidR="00C07C5F">
        <w:rPr>
          <w:rFonts w:eastAsia="Times New Roman" w:cstheme="minorHAnsi"/>
          <w:bCs/>
          <w:sz w:val="24"/>
          <w:szCs w:val="24"/>
          <w:lang w:val="pl-PL"/>
        </w:rPr>
        <w:t xml:space="preserve">krajom </w:t>
      </w:r>
      <w:r w:rsidRPr="005A09B2">
        <w:rPr>
          <w:rFonts w:eastAsia="Times New Roman" w:cstheme="minorHAnsi"/>
          <w:bCs/>
          <w:sz w:val="24"/>
          <w:szCs w:val="24"/>
          <w:lang w:val="pl-PL"/>
        </w:rPr>
        <w:t>M</w:t>
      </w:r>
      <w:r w:rsidR="00C07C5F">
        <w:rPr>
          <w:rFonts w:eastAsia="Times New Roman" w:cstheme="minorHAnsi"/>
          <w:bCs/>
          <w:sz w:val="24"/>
          <w:szCs w:val="24"/>
          <w:lang w:val="pl-PL"/>
        </w:rPr>
        <w:t>ERCOSUR</w:t>
      </w:r>
      <w:r w:rsidRPr="005A09B2">
        <w:rPr>
          <w:rFonts w:eastAsia="Times New Roman" w:cstheme="minorHAnsi"/>
          <w:bCs/>
          <w:sz w:val="24"/>
          <w:szCs w:val="24"/>
          <w:lang w:val="pl-PL"/>
        </w:rPr>
        <w:t xml:space="preserve"> stosowanie, jako oświadczenia o pochodzeniu, również „świadectwa pochodzenia” w trzyletnim okresie przejściowym, z możliwością przedłużenia o kolejne dwa lata, tj. łącznie </w:t>
      </w:r>
      <w:r w:rsidR="00C07C5F">
        <w:rPr>
          <w:rFonts w:eastAsia="Times New Roman" w:cstheme="minorHAnsi"/>
          <w:bCs/>
          <w:sz w:val="24"/>
          <w:szCs w:val="24"/>
          <w:lang w:val="pl-PL"/>
        </w:rPr>
        <w:t xml:space="preserve">maksymalnie </w:t>
      </w:r>
      <w:r w:rsidRPr="005A09B2">
        <w:rPr>
          <w:rFonts w:eastAsia="Times New Roman" w:cstheme="minorHAnsi"/>
          <w:bCs/>
          <w:sz w:val="24"/>
          <w:szCs w:val="24"/>
          <w:lang w:val="pl-PL"/>
        </w:rPr>
        <w:t>pięć lat od daty wejścia w życie ITA. Oznacza to, że każde z</w:t>
      </w:r>
      <w:r w:rsidR="00C07C5F">
        <w:rPr>
          <w:rFonts w:eastAsia="Times New Roman" w:cstheme="minorHAnsi"/>
          <w:bCs/>
          <w:sz w:val="24"/>
          <w:szCs w:val="24"/>
          <w:lang w:val="pl-PL"/>
        </w:rPr>
        <w:t> </w:t>
      </w:r>
      <w:r w:rsidRPr="005A09B2">
        <w:rPr>
          <w:rFonts w:eastAsia="Times New Roman" w:cstheme="minorHAnsi"/>
          <w:bCs/>
          <w:sz w:val="24"/>
          <w:szCs w:val="24"/>
          <w:lang w:val="pl-PL"/>
        </w:rPr>
        <w:t>państw sygnatariuszy M</w:t>
      </w:r>
      <w:r w:rsidR="00C07C5F">
        <w:rPr>
          <w:rFonts w:eastAsia="Times New Roman" w:cstheme="minorHAnsi"/>
          <w:bCs/>
          <w:sz w:val="24"/>
          <w:szCs w:val="24"/>
          <w:lang w:val="pl-PL"/>
        </w:rPr>
        <w:t>ERCOSUR</w:t>
      </w:r>
      <w:r w:rsidRPr="005A09B2">
        <w:rPr>
          <w:rFonts w:eastAsia="Times New Roman" w:cstheme="minorHAnsi"/>
          <w:bCs/>
          <w:sz w:val="24"/>
          <w:szCs w:val="24"/>
          <w:lang w:val="pl-PL"/>
        </w:rPr>
        <w:t xml:space="preserve"> może wykorzystać jako oświadczenie o pochodzeniu, przez okres do pięciu lat, następujące </w:t>
      </w:r>
      <w:r w:rsidR="00C07C5F">
        <w:rPr>
          <w:rFonts w:eastAsia="Times New Roman" w:cstheme="minorHAnsi"/>
          <w:bCs/>
          <w:sz w:val="24"/>
          <w:szCs w:val="24"/>
          <w:lang w:val="pl-PL"/>
        </w:rPr>
        <w:t>rozwiązania</w:t>
      </w:r>
      <w:r w:rsidRPr="005A09B2">
        <w:rPr>
          <w:rFonts w:eastAsia="Times New Roman" w:cstheme="minorHAnsi"/>
          <w:bCs/>
          <w:sz w:val="24"/>
          <w:szCs w:val="24"/>
          <w:lang w:val="pl-PL"/>
        </w:rPr>
        <w:t>:</w:t>
      </w:r>
    </w:p>
    <w:p w14:paraId="1D88EB7D" w14:textId="7CA8D8D4"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t>
      </w:r>
      <w:r w:rsidRPr="005A09B2">
        <w:rPr>
          <w:rFonts w:eastAsia="Times New Roman" w:cstheme="minorHAnsi"/>
          <w:bCs/>
          <w:sz w:val="24"/>
          <w:szCs w:val="24"/>
          <w:lang w:val="pl-PL"/>
        </w:rPr>
        <w:tab/>
        <w:t xml:space="preserve">Wyłącznie oświadczenie o pochodzeniu w formie „świadectwa pochodzenia” zgodnie z </w:t>
      </w:r>
      <w:r w:rsidR="00152B07">
        <w:rPr>
          <w:rFonts w:eastAsia="Times New Roman" w:cstheme="minorHAnsi"/>
          <w:bCs/>
          <w:sz w:val="24"/>
          <w:szCs w:val="24"/>
          <w:lang w:val="pl-PL"/>
        </w:rPr>
        <w:t>Z</w:t>
      </w:r>
      <w:r w:rsidRPr="005A09B2">
        <w:rPr>
          <w:rFonts w:eastAsia="Times New Roman" w:cstheme="minorHAnsi"/>
          <w:bCs/>
          <w:sz w:val="24"/>
          <w:szCs w:val="24"/>
          <w:lang w:val="pl-PL"/>
        </w:rPr>
        <w:t>ałącznikiem 3-D do ITA lub</w:t>
      </w:r>
    </w:p>
    <w:p w14:paraId="28BECAD1" w14:textId="62EDF665" w:rsidR="005A09B2" w:rsidRPr="005A09B2" w:rsidRDefault="005A09B2" w:rsidP="00C07C5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t>
      </w:r>
      <w:r w:rsidRPr="005A09B2">
        <w:rPr>
          <w:rFonts w:eastAsia="Times New Roman" w:cstheme="minorHAnsi"/>
          <w:bCs/>
          <w:sz w:val="24"/>
          <w:szCs w:val="24"/>
          <w:lang w:val="pl-PL"/>
        </w:rPr>
        <w:tab/>
        <w:t xml:space="preserve">Zarówno oświadczenie o pochodzeniu zgodnie ze wzorem określonym w </w:t>
      </w:r>
      <w:r w:rsidR="00152B07">
        <w:rPr>
          <w:rFonts w:eastAsia="Times New Roman" w:cstheme="minorHAnsi"/>
          <w:bCs/>
          <w:sz w:val="24"/>
          <w:szCs w:val="24"/>
          <w:lang w:val="pl-PL"/>
        </w:rPr>
        <w:t>Z</w:t>
      </w:r>
      <w:r w:rsidRPr="005A09B2">
        <w:rPr>
          <w:rFonts w:eastAsia="Times New Roman" w:cstheme="minorHAnsi"/>
          <w:bCs/>
          <w:sz w:val="24"/>
          <w:szCs w:val="24"/>
          <w:lang w:val="pl-PL"/>
        </w:rPr>
        <w:t>ałączniku 3-C do ITA, jak i oświadczenie o pochodzeniu w formie „świadectwa pochodzenia” zgodnie z</w:t>
      </w:r>
      <w:r w:rsidR="00C07C5F">
        <w:rPr>
          <w:rFonts w:eastAsia="Times New Roman" w:cstheme="minorHAnsi"/>
          <w:bCs/>
          <w:sz w:val="24"/>
          <w:szCs w:val="24"/>
          <w:lang w:val="pl-PL"/>
        </w:rPr>
        <w:t> </w:t>
      </w:r>
      <w:r w:rsidR="00152B07">
        <w:rPr>
          <w:rFonts w:eastAsia="Times New Roman" w:cstheme="minorHAnsi"/>
          <w:bCs/>
          <w:sz w:val="24"/>
          <w:szCs w:val="24"/>
          <w:lang w:val="pl-PL"/>
        </w:rPr>
        <w:t>Z</w:t>
      </w:r>
      <w:r w:rsidRPr="005A09B2">
        <w:rPr>
          <w:rFonts w:eastAsia="Times New Roman" w:cstheme="minorHAnsi"/>
          <w:bCs/>
          <w:sz w:val="24"/>
          <w:szCs w:val="24"/>
          <w:lang w:val="pl-PL"/>
        </w:rPr>
        <w:t>ałącznikiem 3-D do ITA.</w:t>
      </w:r>
    </w:p>
    <w:p w14:paraId="6CF47F0A" w14:textId="429BD6B6" w:rsidR="0078630F" w:rsidRPr="005A09B2" w:rsidRDefault="005A09B2" w:rsidP="005A09B2">
      <w:pPr>
        <w:widowControl w:val="0"/>
        <w:autoSpaceDE w:val="0"/>
        <w:autoSpaceDN w:val="0"/>
        <w:adjustRightInd w:val="0"/>
        <w:spacing w:after="280"/>
        <w:rPr>
          <w:rFonts w:eastAsia="Times New Roman" w:cstheme="minorHAnsi"/>
          <w:bCs/>
          <w:sz w:val="24"/>
          <w:szCs w:val="24"/>
          <w:lang w:val="pl-PL"/>
        </w:rPr>
      </w:pPr>
      <w:r w:rsidRPr="005A09B2">
        <w:rPr>
          <w:rFonts w:eastAsia="Times New Roman" w:cstheme="minorHAnsi"/>
          <w:bCs/>
          <w:sz w:val="24"/>
          <w:szCs w:val="24"/>
          <w:lang w:val="pl-PL"/>
        </w:rPr>
        <w:t xml:space="preserve">UE została poinformowana o wyborze dokonanym przez każde państwo-sygnatariusza </w:t>
      </w:r>
      <w:r w:rsidRPr="005A09B2">
        <w:rPr>
          <w:rFonts w:eastAsia="Times New Roman" w:cstheme="minorHAnsi"/>
          <w:bCs/>
          <w:sz w:val="24"/>
          <w:szCs w:val="24"/>
          <w:lang w:val="pl-PL"/>
        </w:rPr>
        <w:lastRenderedPageBreak/>
        <w:t>M</w:t>
      </w:r>
      <w:r w:rsidR="00C07C5F">
        <w:rPr>
          <w:rFonts w:eastAsia="Times New Roman" w:cstheme="minorHAnsi"/>
          <w:bCs/>
          <w:sz w:val="24"/>
          <w:szCs w:val="24"/>
          <w:lang w:val="pl-PL"/>
        </w:rPr>
        <w:t>ERCOSUR</w:t>
      </w:r>
      <w:r w:rsidRPr="005A09B2">
        <w:rPr>
          <w:rFonts w:eastAsia="Times New Roman" w:cstheme="minorHAnsi"/>
          <w:bCs/>
          <w:sz w:val="24"/>
          <w:szCs w:val="24"/>
          <w:lang w:val="pl-PL"/>
        </w:rPr>
        <w:t xml:space="preserve"> w odniesieniu do oświadczenia o pochodzeniu na dzień rozpoczęcia tymczasowego stosowania ITA (tj. 1 maja 2026 r.), zgodnie z poniższą tabelą:</w:t>
      </w:r>
    </w:p>
    <w:tbl>
      <w:tblPr>
        <w:tblStyle w:val="Tabela-Siatka"/>
        <w:tblW w:w="0" w:type="auto"/>
        <w:tblLook w:val="04A0" w:firstRow="1" w:lastRow="0" w:firstColumn="1" w:lastColumn="0" w:noHBand="0" w:noVBand="1"/>
      </w:tblPr>
      <w:tblGrid>
        <w:gridCol w:w="3020"/>
        <w:gridCol w:w="3020"/>
        <w:gridCol w:w="3020"/>
      </w:tblGrid>
      <w:tr w:rsidR="00DA2364" w:rsidRPr="003B48A8" w14:paraId="197953FB" w14:textId="77777777" w:rsidTr="00DA2364">
        <w:tc>
          <w:tcPr>
            <w:tcW w:w="3020" w:type="dxa"/>
          </w:tcPr>
          <w:p w14:paraId="4C017AFF" w14:textId="6E9E9C34"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Państwo M</w:t>
            </w:r>
            <w:r w:rsidR="00C07C5F">
              <w:rPr>
                <w:rFonts w:eastAsia="Times New Roman" w:cstheme="minorHAnsi"/>
                <w:bCs/>
                <w:sz w:val="24"/>
                <w:szCs w:val="24"/>
                <w:lang w:val="pl-PL"/>
              </w:rPr>
              <w:t>ERCOSUR</w:t>
            </w:r>
          </w:p>
        </w:tc>
        <w:tc>
          <w:tcPr>
            <w:tcW w:w="3020" w:type="dxa"/>
          </w:tcPr>
          <w:p w14:paraId="6FD8533A" w14:textId="1D45C5A1"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Oświadczenie o</w:t>
            </w:r>
            <w:r w:rsidR="00C07C5F">
              <w:rPr>
                <w:rFonts w:eastAsia="Times New Roman" w:cstheme="minorHAnsi"/>
                <w:bCs/>
                <w:sz w:val="24"/>
                <w:szCs w:val="24"/>
                <w:lang w:val="pl-PL"/>
              </w:rPr>
              <w:t> </w:t>
            </w:r>
            <w:r w:rsidRPr="00DA2364">
              <w:rPr>
                <w:rFonts w:eastAsia="Times New Roman" w:cstheme="minorHAnsi"/>
                <w:bCs/>
                <w:sz w:val="24"/>
                <w:szCs w:val="24"/>
                <w:lang w:val="pl-PL"/>
              </w:rPr>
              <w:t>pochodzeniu (zgodnie ze wzorem określonym w</w:t>
            </w:r>
            <w:r w:rsidR="00C07C5F">
              <w:rPr>
                <w:rFonts w:eastAsia="Times New Roman" w:cstheme="minorHAnsi"/>
                <w:bCs/>
                <w:sz w:val="24"/>
                <w:szCs w:val="24"/>
                <w:lang w:val="pl-PL"/>
              </w:rPr>
              <w:t> </w:t>
            </w:r>
            <w:r w:rsidR="0078630F">
              <w:rPr>
                <w:rFonts w:eastAsia="Times New Roman" w:cstheme="minorHAnsi"/>
                <w:bCs/>
                <w:sz w:val="24"/>
                <w:szCs w:val="24"/>
                <w:lang w:val="pl-PL"/>
              </w:rPr>
              <w:t>Z</w:t>
            </w:r>
            <w:r w:rsidRPr="00DA2364">
              <w:rPr>
                <w:rFonts w:eastAsia="Times New Roman" w:cstheme="minorHAnsi"/>
                <w:bCs/>
                <w:sz w:val="24"/>
                <w:szCs w:val="24"/>
                <w:lang w:val="pl-PL"/>
              </w:rPr>
              <w:t>ałączniku 3-C)</w:t>
            </w:r>
          </w:p>
        </w:tc>
        <w:tc>
          <w:tcPr>
            <w:tcW w:w="3020" w:type="dxa"/>
          </w:tcPr>
          <w:p w14:paraId="58FDBE45" w14:textId="51DCD039"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Oświadczenie o</w:t>
            </w:r>
            <w:r w:rsidR="00C07C5F">
              <w:rPr>
                <w:rFonts w:eastAsia="Times New Roman" w:cstheme="minorHAnsi"/>
                <w:bCs/>
                <w:sz w:val="24"/>
                <w:szCs w:val="24"/>
                <w:lang w:val="pl-PL"/>
              </w:rPr>
              <w:t> </w:t>
            </w:r>
            <w:r w:rsidRPr="00DA2364">
              <w:rPr>
                <w:rFonts w:eastAsia="Times New Roman" w:cstheme="minorHAnsi"/>
                <w:bCs/>
                <w:sz w:val="24"/>
                <w:szCs w:val="24"/>
                <w:lang w:val="pl-PL"/>
              </w:rPr>
              <w:t>pochodzeniu („</w:t>
            </w:r>
            <w:r w:rsidR="00152B07">
              <w:rPr>
                <w:rFonts w:eastAsia="Times New Roman" w:cstheme="minorHAnsi"/>
                <w:bCs/>
                <w:sz w:val="24"/>
                <w:szCs w:val="24"/>
                <w:lang w:val="pl-PL"/>
              </w:rPr>
              <w:t xml:space="preserve">w formie </w:t>
            </w:r>
            <w:r w:rsidRPr="00DA2364">
              <w:rPr>
                <w:rFonts w:eastAsia="Times New Roman" w:cstheme="minorHAnsi"/>
                <w:bCs/>
                <w:sz w:val="24"/>
                <w:szCs w:val="24"/>
                <w:lang w:val="pl-PL"/>
              </w:rPr>
              <w:t>świadectw</w:t>
            </w:r>
            <w:r w:rsidR="00152B07">
              <w:rPr>
                <w:rFonts w:eastAsia="Times New Roman" w:cstheme="minorHAnsi"/>
                <w:bCs/>
                <w:sz w:val="24"/>
                <w:szCs w:val="24"/>
                <w:lang w:val="pl-PL"/>
              </w:rPr>
              <w:t>a</w:t>
            </w:r>
            <w:r w:rsidRPr="00DA2364">
              <w:rPr>
                <w:rFonts w:eastAsia="Times New Roman" w:cstheme="minorHAnsi"/>
                <w:bCs/>
                <w:sz w:val="24"/>
                <w:szCs w:val="24"/>
                <w:lang w:val="pl-PL"/>
              </w:rPr>
              <w:t xml:space="preserve">” </w:t>
            </w:r>
            <w:r w:rsidR="0078630F">
              <w:rPr>
                <w:rFonts w:eastAsia="Times New Roman" w:cstheme="minorHAnsi"/>
                <w:bCs/>
                <w:sz w:val="24"/>
                <w:szCs w:val="24"/>
                <w:lang w:val="pl-PL"/>
              </w:rPr>
              <w:t>zgodnie z</w:t>
            </w:r>
            <w:r w:rsidR="00C07C5F">
              <w:rPr>
                <w:rFonts w:eastAsia="Times New Roman" w:cstheme="minorHAnsi"/>
                <w:bCs/>
                <w:sz w:val="24"/>
                <w:szCs w:val="24"/>
                <w:lang w:val="pl-PL"/>
              </w:rPr>
              <w:t> </w:t>
            </w:r>
            <w:r w:rsidR="0078630F">
              <w:rPr>
                <w:rFonts w:eastAsia="Times New Roman" w:cstheme="minorHAnsi"/>
                <w:bCs/>
                <w:sz w:val="24"/>
                <w:szCs w:val="24"/>
                <w:lang w:val="pl-PL"/>
              </w:rPr>
              <w:t>Z</w:t>
            </w:r>
            <w:r w:rsidRPr="00DA2364">
              <w:rPr>
                <w:rFonts w:eastAsia="Times New Roman" w:cstheme="minorHAnsi"/>
                <w:bCs/>
                <w:sz w:val="24"/>
                <w:szCs w:val="24"/>
                <w:lang w:val="pl-PL"/>
              </w:rPr>
              <w:t>ałącznik</w:t>
            </w:r>
            <w:r w:rsidR="0078630F">
              <w:rPr>
                <w:rFonts w:eastAsia="Times New Roman" w:cstheme="minorHAnsi"/>
                <w:bCs/>
                <w:sz w:val="24"/>
                <w:szCs w:val="24"/>
                <w:lang w:val="pl-PL"/>
              </w:rPr>
              <w:t>iem</w:t>
            </w:r>
            <w:r w:rsidRPr="00DA2364">
              <w:rPr>
                <w:rFonts w:eastAsia="Times New Roman" w:cstheme="minorHAnsi"/>
                <w:bCs/>
                <w:sz w:val="24"/>
                <w:szCs w:val="24"/>
                <w:lang w:val="pl-PL"/>
              </w:rPr>
              <w:t xml:space="preserve"> 3-D)</w:t>
            </w:r>
          </w:p>
        </w:tc>
      </w:tr>
      <w:tr w:rsidR="00DA2364" w:rsidRPr="00DA2364" w14:paraId="4E27E546" w14:textId="77777777" w:rsidTr="00DA2364">
        <w:tc>
          <w:tcPr>
            <w:tcW w:w="3020" w:type="dxa"/>
          </w:tcPr>
          <w:p w14:paraId="5E9781C6"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Argentyna</w:t>
            </w:r>
          </w:p>
        </w:tc>
        <w:tc>
          <w:tcPr>
            <w:tcW w:w="3020" w:type="dxa"/>
          </w:tcPr>
          <w:p w14:paraId="755A6E9B"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X</w:t>
            </w:r>
          </w:p>
        </w:tc>
        <w:tc>
          <w:tcPr>
            <w:tcW w:w="3020" w:type="dxa"/>
          </w:tcPr>
          <w:p w14:paraId="29521CCE"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X</w:t>
            </w:r>
          </w:p>
        </w:tc>
      </w:tr>
      <w:tr w:rsidR="00DA2364" w:rsidRPr="00DA2364" w14:paraId="551135C2" w14:textId="77777777" w:rsidTr="00DA2364">
        <w:tc>
          <w:tcPr>
            <w:tcW w:w="3020" w:type="dxa"/>
          </w:tcPr>
          <w:p w14:paraId="6B93917C"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Brazylia</w:t>
            </w:r>
          </w:p>
        </w:tc>
        <w:tc>
          <w:tcPr>
            <w:tcW w:w="3020" w:type="dxa"/>
          </w:tcPr>
          <w:p w14:paraId="174120D5"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X</w:t>
            </w:r>
          </w:p>
        </w:tc>
        <w:tc>
          <w:tcPr>
            <w:tcW w:w="3020" w:type="dxa"/>
          </w:tcPr>
          <w:p w14:paraId="38955CAD"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X</w:t>
            </w:r>
          </w:p>
        </w:tc>
      </w:tr>
      <w:tr w:rsidR="00DA2364" w:rsidRPr="00DA2364" w14:paraId="3C85FE84" w14:textId="77777777" w:rsidTr="00DA2364">
        <w:tc>
          <w:tcPr>
            <w:tcW w:w="3020" w:type="dxa"/>
          </w:tcPr>
          <w:p w14:paraId="1048364F"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Paragwaj</w:t>
            </w:r>
          </w:p>
        </w:tc>
        <w:tc>
          <w:tcPr>
            <w:tcW w:w="3020" w:type="dxa"/>
          </w:tcPr>
          <w:p w14:paraId="3D583E94"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p>
        </w:tc>
        <w:tc>
          <w:tcPr>
            <w:tcW w:w="3020" w:type="dxa"/>
          </w:tcPr>
          <w:p w14:paraId="7D659159"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X</w:t>
            </w:r>
          </w:p>
        </w:tc>
      </w:tr>
      <w:tr w:rsidR="00DA2364" w:rsidRPr="00DA2364" w14:paraId="46B6B290" w14:textId="77777777" w:rsidTr="00DA2364">
        <w:tc>
          <w:tcPr>
            <w:tcW w:w="3020" w:type="dxa"/>
          </w:tcPr>
          <w:p w14:paraId="7B81D91A"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Urugwaj</w:t>
            </w:r>
          </w:p>
        </w:tc>
        <w:tc>
          <w:tcPr>
            <w:tcW w:w="3020" w:type="dxa"/>
          </w:tcPr>
          <w:p w14:paraId="3F72C1C4"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X</w:t>
            </w:r>
          </w:p>
        </w:tc>
        <w:tc>
          <w:tcPr>
            <w:tcW w:w="3020" w:type="dxa"/>
          </w:tcPr>
          <w:p w14:paraId="308057D7" w14:textId="77777777" w:rsidR="00DA2364" w:rsidRPr="00DA2364" w:rsidRDefault="00DA2364" w:rsidP="00642A69">
            <w:pPr>
              <w:widowControl w:val="0"/>
              <w:autoSpaceDE w:val="0"/>
              <w:autoSpaceDN w:val="0"/>
              <w:adjustRightInd w:val="0"/>
              <w:spacing w:after="280"/>
              <w:rPr>
                <w:rFonts w:eastAsia="Times New Roman" w:cstheme="minorHAnsi"/>
                <w:bCs/>
                <w:sz w:val="24"/>
                <w:szCs w:val="24"/>
                <w:lang w:val="pl-PL"/>
              </w:rPr>
            </w:pPr>
            <w:r w:rsidRPr="00DA2364">
              <w:rPr>
                <w:rFonts w:eastAsia="Times New Roman" w:cstheme="minorHAnsi"/>
                <w:bCs/>
                <w:sz w:val="24"/>
                <w:szCs w:val="24"/>
                <w:lang w:val="pl-PL"/>
              </w:rPr>
              <w:t>X</w:t>
            </w:r>
          </w:p>
        </w:tc>
      </w:tr>
    </w:tbl>
    <w:p w14:paraId="054C3A21" w14:textId="77777777" w:rsidR="00C07C5F" w:rsidRDefault="00C07C5F" w:rsidP="00C07C5F">
      <w:pPr>
        <w:widowControl w:val="0"/>
        <w:autoSpaceDE w:val="0"/>
        <w:autoSpaceDN w:val="0"/>
        <w:adjustRightInd w:val="0"/>
        <w:spacing w:after="120"/>
        <w:rPr>
          <w:rFonts w:eastAsia="Times New Roman" w:cstheme="minorHAnsi"/>
          <w:bCs/>
          <w:sz w:val="24"/>
          <w:szCs w:val="24"/>
          <w:lang w:val="pl-PL"/>
        </w:rPr>
      </w:pPr>
    </w:p>
    <w:p w14:paraId="550478BA" w14:textId="2411FD8F" w:rsidR="005A09B2" w:rsidRPr="0078630F" w:rsidRDefault="005A09B2" w:rsidP="00985A8F">
      <w:pPr>
        <w:widowControl w:val="0"/>
        <w:autoSpaceDE w:val="0"/>
        <w:autoSpaceDN w:val="0"/>
        <w:adjustRightInd w:val="0"/>
        <w:spacing w:after="120"/>
        <w:rPr>
          <w:rFonts w:eastAsia="Times New Roman" w:cstheme="minorHAnsi"/>
          <w:bCs/>
          <w:sz w:val="24"/>
          <w:szCs w:val="24"/>
          <w:lang w:val="pl-PL"/>
        </w:rPr>
      </w:pPr>
      <w:r w:rsidRPr="0078630F">
        <w:rPr>
          <w:rFonts w:eastAsia="Times New Roman" w:cstheme="minorHAnsi"/>
          <w:bCs/>
          <w:sz w:val="24"/>
          <w:szCs w:val="24"/>
          <w:lang w:val="pl-PL"/>
        </w:rPr>
        <w:t>Wybory państw M</w:t>
      </w:r>
      <w:r w:rsidR="00C07C5F">
        <w:rPr>
          <w:rFonts w:eastAsia="Times New Roman" w:cstheme="minorHAnsi"/>
          <w:bCs/>
          <w:sz w:val="24"/>
          <w:szCs w:val="24"/>
          <w:lang w:val="pl-PL"/>
        </w:rPr>
        <w:t>ERCOSUR</w:t>
      </w:r>
      <w:r w:rsidRPr="0078630F">
        <w:rPr>
          <w:rFonts w:eastAsia="Times New Roman" w:cstheme="minorHAnsi"/>
          <w:bCs/>
          <w:sz w:val="24"/>
          <w:szCs w:val="24"/>
          <w:lang w:val="pl-PL"/>
        </w:rPr>
        <w:t xml:space="preserve"> dotyczące oświadczeń o pochodzeniu przedstawione w</w:t>
      </w:r>
      <w:r w:rsidR="00C07C5F">
        <w:rPr>
          <w:rFonts w:eastAsia="Times New Roman" w:cstheme="minorHAnsi"/>
          <w:bCs/>
          <w:sz w:val="24"/>
          <w:szCs w:val="24"/>
          <w:lang w:val="pl-PL"/>
        </w:rPr>
        <w:t> </w:t>
      </w:r>
      <w:r w:rsidRPr="0078630F">
        <w:rPr>
          <w:rFonts w:eastAsia="Times New Roman" w:cstheme="minorHAnsi"/>
          <w:bCs/>
          <w:sz w:val="24"/>
          <w:szCs w:val="24"/>
          <w:lang w:val="pl-PL"/>
        </w:rPr>
        <w:t>powyższej tabeli są bezpośrednim odzwierciedleniem ich przepisów krajowych</w:t>
      </w:r>
      <w:r w:rsidR="0078630F" w:rsidRPr="0078630F">
        <w:rPr>
          <w:rFonts w:eastAsia="Times New Roman" w:cstheme="minorHAnsi"/>
          <w:bCs/>
          <w:sz w:val="24"/>
          <w:szCs w:val="24"/>
          <w:lang w:val="pl-PL"/>
        </w:rPr>
        <w:t xml:space="preserve">. </w:t>
      </w:r>
      <w:r w:rsidRPr="0078630F">
        <w:rPr>
          <w:rFonts w:eastAsia="Times New Roman" w:cstheme="minorHAnsi"/>
          <w:bCs/>
          <w:sz w:val="24"/>
          <w:szCs w:val="24"/>
          <w:lang w:val="pl-PL"/>
        </w:rPr>
        <w:t>W związku z tym, jeżeli państwo M</w:t>
      </w:r>
      <w:r w:rsidR="00C07C5F">
        <w:rPr>
          <w:rFonts w:eastAsia="Times New Roman" w:cstheme="minorHAnsi"/>
          <w:bCs/>
          <w:sz w:val="24"/>
          <w:szCs w:val="24"/>
          <w:lang w:val="pl-PL"/>
        </w:rPr>
        <w:t>ERCOSUR</w:t>
      </w:r>
      <w:r w:rsidRPr="0078630F">
        <w:rPr>
          <w:rFonts w:eastAsia="Times New Roman" w:cstheme="minorHAnsi"/>
          <w:bCs/>
          <w:sz w:val="24"/>
          <w:szCs w:val="24"/>
          <w:lang w:val="pl-PL"/>
        </w:rPr>
        <w:t xml:space="preserve"> postanowiło stosować wyłącznie oświadczenie o</w:t>
      </w:r>
      <w:r w:rsidR="00C07C5F">
        <w:rPr>
          <w:rFonts w:eastAsia="Times New Roman" w:cstheme="minorHAnsi"/>
          <w:bCs/>
          <w:sz w:val="24"/>
          <w:szCs w:val="24"/>
          <w:lang w:val="pl-PL"/>
        </w:rPr>
        <w:t> </w:t>
      </w:r>
      <w:r w:rsidRPr="0078630F">
        <w:rPr>
          <w:rFonts w:eastAsia="Times New Roman" w:cstheme="minorHAnsi"/>
          <w:bCs/>
          <w:sz w:val="24"/>
          <w:szCs w:val="24"/>
          <w:lang w:val="pl-PL"/>
        </w:rPr>
        <w:t xml:space="preserve">pochodzeniu w formie „świadectwa” zgodnie z </w:t>
      </w:r>
      <w:r w:rsidR="0078630F">
        <w:rPr>
          <w:rFonts w:eastAsia="Times New Roman" w:cstheme="minorHAnsi"/>
          <w:bCs/>
          <w:sz w:val="24"/>
          <w:szCs w:val="24"/>
          <w:lang w:val="pl-PL"/>
        </w:rPr>
        <w:t>Z</w:t>
      </w:r>
      <w:r w:rsidRPr="0078630F">
        <w:rPr>
          <w:rFonts w:eastAsia="Times New Roman" w:cstheme="minorHAnsi"/>
          <w:bCs/>
          <w:sz w:val="24"/>
          <w:szCs w:val="24"/>
          <w:lang w:val="pl-PL"/>
        </w:rPr>
        <w:t>ałącznikiem 3-D do ITA, jego eksporterzy nie mogą stosować oświadczenia o pochodzeniu zgodnie ze wzorem określonym w</w:t>
      </w:r>
      <w:r w:rsidR="00985A8F">
        <w:rPr>
          <w:rFonts w:eastAsia="Times New Roman" w:cstheme="minorHAnsi"/>
          <w:bCs/>
          <w:sz w:val="24"/>
          <w:szCs w:val="24"/>
          <w:lang w:val="pl-PL"/>
        </w:rPr>
        <w:t> </w:t>
      </w:r>
      <w:r w:rsidR="0078630F">
        <w:rPr>
          <w:rFonts w:eastAsia="Times New Roman" w:cstheme="minorHAnsi"/>
          <w:bCs/>
          <w:sz w:val="24"/>
          <w:szCs w:val="24"/>
          <w:lang w:val="pl-PL"/>
        </w:rPr>
        <w:t>Z</w:t>
      </w:r>
      <w:r w:rsidRPr="0078630F">
        <w:rPr>
          <w:rFonts w:eastAsia="Times New Roman" w:cstheme="minorHAnsi"/>
          <w:bCs/>
          <w:sz w:val="24"/>
          <w:szCs w:val="24"/>
          <w:lang w:val="pl-PL"/>
        </w:rPr>
        <w:t>ałączniku 3-C do ITA w okresie przejściowym trwającym do pięciu lat przewidzianym w</w:t>
      </w:r>
      <w:r w:rsidR="00985A8F">
        <w:rPr>
          <w:rFonts w:eastAsia="Times New Roman" w:cstheme="minorHAnsi"/>
          <w:bCs/>
          <w:sz w:val="24"/>
          <w:szCs w:val="24"/>
          <w:lang w:val="pl-PL"/>
        </w:rPr>
        <w:t> </w:t>
      </w:r>
      <w:r w:rsidR="0078630F">
        <w:rPr>
          <w:rFonts w:eastAsia="Times New Roman" w:cstheme="minorHAnsi"/>
          <w:bCs/>
          <w:sz w:val="24"/>
          <w:szCs w:val="24"/>
          <w:lang w:val="pl-PL"/>
        </w:rPr>
        <w:t>Z</w:t>
      </w:r>
      <w:r w:rsidRPr="0078630F">
        <w:rPr>
          <w:rFonts w:eastAsia="Times New Roman" w:cstheme="minorHAnsi"/>
          <w:bCs/>
          <w:sz w:val="24"/>
          <w:szCs w:val="24"/>
          <w:lang w:val="pl-PL"/>
        </w:rPr>
        <w:t>ałączniku 3-D do ITA.</w:t>
      </w:r>
    </w:p>
    <w:p w14:paraId="27986C16" w14:textId="4A928456"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78630F">
        <w:rPr>
          <w:rFonts w:eastAsia="Times New Roman" w:cstheme="minorHAnsi"/>
          <w:bCs/>
          <w:sz w:val="24"/>
          <w:szCs w:val="24"/>
          <w:u w:val="single"/>
          <w:lang w:val="pl-PL"/>
        </w:rPr>
        <w:t>Przykład 1</w:t>
      </w:r>
      <w:r w:rsidRPr="005A09B2">
        <w:rPr>
          <w:rFonts w:eastAsia="Times New Roman" w:cstheme="minorHAnsi"/>
          <w:bCs/>
          <w:sz w:val="24"/>
          <w:szCs w:val="24"/>
          <w:lang w:val="pl-PL"/>
        </w:rPr>
        <w:t xml:space="preserve">: Brazylijski eksporter sporządza oświadczenie o pochodzeniu zgodnie ze wzorem określonym w </w:t>
      </w:r>
      <w:r w:rsidR="0078630F">
        <w:rPr>
          <w:rFonts w:eastAsia="Times New Roman" w:cstheme="minorHAnsi"/>
          <w:bCs/>
          <w:sz w:val="24"/>
          <w:szCs w:val="24"/>
          <w:lang w:val="pl-PL"/>
        </w:rPr>
        <w:t>Z</w:t>
      </w:r>
      <w:r w:rsidRPr="005A09B2">
        <w:rPr>
          <w:rFonts w:eastAsia="Times New Roman" w:cstheme="minorHAnsi"/>
          <w:bCs/>
          <w:sz w:val="24"/>
          <w:szCs w:val="24"/>
          <w:lang w:val="pl-PL"/>
        </w:rPr>
        <w:t xml:space="preserve">ałączniku 3-C do ITA. To oświadczenie o pochodzeniu można wykorzystać do uzyskania preferencyjnego traktowania taryfowego w UE, ponieważ Brazylia zdecydowała się na stosowanie zarówno oświadczenia o pochodzeniu w formie </w:t>
      </w:r>
      <w:r w:rsidR="0078630F">
        <w:rPr>
          <w:rFonts w:eastAsia="Times New Roman" w:cstheme="minorHAnsi"/>
          <w:bCs/>
          <w:sz w:val="24"/>
          <w:szCs w:val="24"/>
          <w:lang w:val="pl-PL"/>
        </w:rPr>
        <w:t>Z</w:t>
      </w:r>
      <w:r w:rsidRPr="005A09B2">
        <w:rPr>
          <w:rFonts w:eastAsia="Times New Roman" w:cstheme="minorHAnsi"/>
          <w:bCs/>
          <w:sz w:val="24"/>
          <w:szCs w:val="24"/>
          <w:lang w:val="pl-PL"/>
        </w:rPr>
        <w:t>ałącznika 3-C do ITA, jak i</w:t>
      </w:r>
      <w:r w:rsidR="00985A8F">
        <w:rPr>
          <w:rFonts w:eastAsia="Times New Roman" w:cstheme="minorHAnsi"/>
          <w:bCs/>
          <w:sz w:val="24"/>
          <w:szCs w:val="24"/>
          <w:lang w:val="pl-PL"/>
        </w:rPr>
        <w:t> </w:t>
      </w:r>
      <w:r w:rsidRPr="005A09B2">
        <w:rPr>
          <w:rFonts w:eastAsia="Times New Roman" w:cstheme="minorHAnsi"/>
          <w:bCs/>
          <w:sz w:val="24"/>
          <w:szCs w:val="24"/>
          <w:lang w:val="pl-PL"/>
        </w:rPr>
        <w:t xml:space="preserve">oświadczenia o pochodzeniu w formie „świadectwa” zgodnie z </w:t>
      </w:r>
      <w:r w:rsidR="0078630F">
        <w:rPr>
          <w:rFonts w:eastAsia="Times New Roman" w:cstheme="minorHAnsi"/>
          <w:bCs/>
          <w:sz w:val="24"/>
          <w:szCs w:val="24"/>
          <w:lang w:val="pl-PL"/>
        </w:rPr>
        <w:t>Z</w:t>
      </w:r>
      <w:r w:rsidRPr="005A09B2">
        <w:rPr>
          <w:rFonts w:eastAsia="Times New Roman" w:cstheme="minorHAnsi"/>
          <w:bCs/>
          <w:sz w:val="24"/>
          <w:szCs w:val="24"/>
          <w:lang w:val="pl-PL"/>
        </w:rPr>
        <w:t>ałącznikiem 3-D do ITA.</w:t>
      </w:r>
    </w:p>
    <w:p w14:paraId="1D774CC7" w14:textId="47D41C0F" w:rsidR="005A09B2" w:rsidRDefault="005A09B2" w:rsidP="005A09B2">
      <w:pPr>
        <w:widowControl w:val="0"/>
        <w:autoSpaceDE w:val="0"/>
        <w:autoSpaceDN w:val="0"/>
        <w:adjustRightInd w:val="0"/>
        <w:spacing w:after="280"/>
        <w:rPr>
          <w:rFonts w:eastAsia="Times New Roman" w:cstheme="minorHAnsi"/>
          <w:bCs/>
          <w:sz w:val="24"/>
          <w:szCs w:val="24"/>
          <w:lang w:val="pl-PL"/>
        </w:rPr>
      </w:pPr>
      <w:r w:rsidRPr="0078630F">
        <w:rPr>
          <w:rFonts w:eastAsia="Times New Roman" w:cstheme="minorHAnsi"/>
          <w:bCs/>
          <w:sz w:val="24"/>
          <w:szCs w:val="24"/>
          <w:u w:val="single"/>
          <w:lang w:val="pl-PL"/>
        </w:rPr>
        <w:t>Przykład 2</w:t>
      </w:r>
      <w:r w:rsidRPr="005A09B2">
        <w:rPr>
          <w:rFonts w:eastAsia="Times New Roman" w:cstheme="minorHAnsi"/>
          <w:bCs/>
          <w:sz w:val="24"/>
          <w:szCs w:val="24"/>
          <w:lang w:val="pl-PL"/>
        </w:rPr>
        <w:t xml:space="preserve">: Eksporter paragwajski sporządza oświadczenie o pochodzeniu zgodnie ze wzorem określonym w </w:t>
      </w:r>
      <w:r w:rsidR="0078630F">
        <w:rPr>
          <w:rFonts w:eastAsia="Times New Roman" w:cstheme="minorHAnsi"/>
          <w:bCs/>
          <w:sz w:val="24"/>
          <w:szCs w:val="24"/>
          <w:lang w:val="pl-PL"/>
        </w:rPr>
        <w:t>Z</w:t>
      </w:r>
      <w:r w:rsidRPr="005A09B2">
        <w:rPr>
          <w:rFonts w:eastAsia="Times New Roman" w:cstheme="minorHAnsi"/>
          <w:bCs/>
          <w:sz w:val="24"/>
          <w:szCs w:val="24"/>
          <w:lang w:val="pl-PL"/>
        </w:rPr>
        <w:t xml:space="preserve">ałączniku 3-C do ITA. Niniejsze oświadczenie o pochodzeniu nie może być wykorzystywane do uzyskania preferencyjnego traktowania taryfowego w UE, ponieważ Paragwaj zdecydował się obecnie stosować jedynie oświadczenie o pochodzeniu w formie „świadectwa” zgodnie z </w:t>
      </w:r>
      <w:r w:rsidR="00073627">
        <w:rPr>
          <w:rFonts w:eastAsia="Times New Roman" w:cstheme="minorHAnsi"/>
          <w:bCs/>
          <w:sz w:val="24"/>
          <w:szCs w:val="24"/>
          <w:lang w:val="pl-PL"/>
        </w:rPr>
        <w:t>Z</w:t>
      </w:r>
      <w:r w:rsidRPr="005A09B2">
        <w:rPr>
          <w:rFonts w:eastAsia="Times New Roman" w:cstheme="minorHAnsi"/>
          <w:bCs/>
          <w:sz w:val="24"/>
          <w:szCs w:val="24"/>
          <w:lang w:val="pl-PL"/>
        </w:rPr>
        <w:t>ałącznikiem 3-D do ITA.</w:t>
      </w:r>
    </w:p>
    <w:p w14:paraId="2F4546F0" w14:textId="143485F8" w:rsidR="00985A8F" w:rsidRDefault="00985A8F">
      <w:pPr>
        <w:rPr>
          <w:rFonts w:eastAsia="Times New Roman" w:cstheme="minorHAnsi"/>
          <w:bCs/>
          <w:sz w:val="24"/>
          <w:szCs w:val="24"/>
          <w:lang w:val="pl-PL"/>
        </w:rPr>
      </w:pPr>
      <w:r>
        <w:rPr>
          <w:rFonts w:eastAsia="Times New Roman" w:cstheme="minorHAnsi"/>
          <w:bCs/>
          <w:sz w:val="24"/>
          <w:szCs w:val="24"/>
          <w:lang w:val="pl-PL"/>
        </w:rPr>
        <w:br w:type="page"/>
      </w:r>
    </w:p>
    <w:p w14:paraId="04C93E65" w14:textId="35A2AF92"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lastRenderedPageBreak/>
        <w:t>3.2</w:t>
      </w:r>
      <w:r w:rsidRPr="005A09B2">
        <w:rPr>
          <w:rFonts w:eastAsia="Times New Roman" w:cstheme="minorHAnsi"/>
          <w:bCs/>
          <w:sz w:val="24"/>
          <w:szCs w:val="24"/>
          <w:lang w:val="pl-PL"/>
        </w:rPr>
        <w:tab/>
      </w:r>
      <w:r w:rsidRPr="00985A8F">
        <w:rPr>
          <w:rFonts w:eastAsia="Times New Roman" w:cstheme="minorHAnsi"/>
          <w:bCs/>
          <w:sz w:val="28"/>
          <w:szCs w:val="28"/>
          <w:lang w:val="pl-PL"/>
        </w:rPr>
        <w:t>Oświadczenie o pochodzeniu (</w:t>
      </w:r>
      <w:r w:rsidR="00073627" w:rsidRPr="00985A8F">
        <w:rPr>
          <w:rFonts w:eastAsia="Times New Roman" w:cstheme="minorHAnsi"/>
          <w:bCs/>
          <w:sz w:val="28"/>
          <w:szCs w:val="28"/>
          <w:lang w:val="pl-PL"/>
        </w:rPr>
        <w:t>Z</w:t>
      </w:r>
      <w:r w:rsidRPr="00985A8F">
        <w:rPr>
          <w:rFonts w:eastAsia="Times New Roman" w:cstheme="minorHAnsi"/>
          <w:bCs/>
          <w:sz w:val="28"/>
          <w:szCs w:val="28"/>
          <w:lang w:val="pl-PL"/>
        </w:rPr>
        <w:t>ałącznik 3-C do ITA)</w:t>
      </w:r>
    </w:p>
    <w:p w14:paraId="376B62D6" w14:textId="77777777" w:rsidR="005A09B2" w:rsidRPr="00985A8F" w:rsidRDefault="005A09B2" w:rsidP="00985A8F">
      <w:pPr>
        <w:widowControl w:val="0"/>
        <w:autoSpaceDE w:val="0"/>
        <w:autoSpaceDN w:val="0"/>
        <w:adjustRightInd w:val="0"/>
        <w:spacing w:after="120"/>
        <w:rPr>
          <w:rFonts w:eastAsia="Times New Roman" w:cstheme="minorHAnsi"/>
          <w:bCs/>
          <w:sz w:val="28"/>
          <w:szCs w:val="28"/>
          <w:lang w:val="pl-PL"/>
        </w:rPr>
      </w:pPr>
      <w:r w:rsidRPr="005A09B2">
        <w:rPr>
          <w:rFonts w:eastAsia="Times New Roman" w:cstheme="minorHAnsi"/>
          <w:bCs/>
          <w:sz w:val="24"/>
          <w:szCs w:val="24"/>
          <w:lang w:val="pl-PL"/>
        </w:rPr>
        <w:t>3.2.1</w:t>
      </w:r>
      <w:r w:rsidRPr="005A09B2">
        <w:rPr>
          <w:rFonts w:eastAsia="Times New Roman" w:cstheme="minorHAnsi"/>
          <w:bCs/>
          <w:sz w:val="24"/>
          <w:szCs w:val="24"/>
          <w:lang w:val="pl-PL"/>
        </w:rPr>
        <w:tab/>
      </w:r>
      <w:r w:rsidRPr="00985A8F">
        <w:rPr>
          <w:rFonts w:eastAsia="Times New Roman" w:cstheme="minorHAnsi"/>
          <w:bCs/>
          <w:sz w:val="28"/>
          <w:szCs w:val="28"/>
          <w:lang w:val="pl-PL"/>
        </w:rPr>
        <w:t>Tekst oświadczenia o pochodzeniu</w:t>
      </w:r>
    </w:p>
    <w:p w14:paraId="2DBB83C9" w14:textId="57105E9D"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Eksporter może sporządzić oświadczenie o pochodzeniu, jeżeli dane produkty pochodzą ze Strony wywozu</w:t>
      </w:r>
      <w:r w:rsidR="00985A8F">
        <w:rPr>
          <w:rFonts w:eastAsia="Times New Roman" w:cstheme="minorHAnsi"/>
          <w:bCs/>
          <w:sz w:val="24"/>
          <w:szCs w:val="24"/>
          <w:lang w:val="pl-PL"/>
        </w:rPr>
        <w:t xml:space="preserve"> w rozumieniu ITA.</w:t>
      </w:r>
    </w:p>
    <w:p w14:paraId="0DBB79E8" w14:textId="77777777"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Eksporter jest odpowiedzialny za poprawność oświadczenia o pochodzeniu i dostarczonych informacji (art. 3.17 ITA). Eksporter musi posiadać informacje wskazujące, że produkt jest produktem pochodzącym. Może to obejmować informacje na temat statusu pochodzenia materiałów użytych w produkcji oraz deklaracje otrzymane od dostawców.</w:t>
      </w:r>
    </w:p>
    <w:p w14:paraId="6C40827C" w14:textId="40F64B4A" w:rsid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Eksporter musi </w:t>
      </w:r>
      <w:r w:rsidR="00985A8F">
        <w:rPr>
          <w:rFonts w:eastAsia="Times New Roman" w:cstheme="minorHAnsi"/>
          <w:bCs/>
          <w:sz w:val="24"/>
          <w:szCs w:val="24"/>
          <w:lang w:val="pl-PL"/>
        </w:rPr>
        <w:t>wykorzystać</w:t>
      </w:r>
      <w:r w:rsidRPr="005A09B2">
        <w:rPr>
          <w:rFonts w:eastAsia="Times New Roman" w:cstheme="minorHAnsi"/>
          <w:bCs/>
          <w:sz w:val="24"/>
          <w:szCs w:val="24"/>
          <w:lang w:val="pl-PL"/>
        </w:rPr>
        <w:t xml:space="preserve"> </w:t>
      </w:r>
      <w:r w:rsidR="00985A8F">
        <w:rPr>
          <w:rFonts w:eastAsia="Times New Roman" w:cstheme="minorHAnsi"/>
          <w:bCs/>
          <w:sz w:val="24"/>
          <w:szCs w:val="24"/>
          <w:lang w:val="pl-PL"/>
        </w:rPr>
        <w:t xml:space="preserve">wzorcowy </w:t>
      </w:r>
      <w:r w:rsidRPr="005A09B2">
        <w:rPr>
          <w:rFonts w:eastAsia="Times New Roman" w:cstheme="minorHAnsi"/>
          <w:bCs/>
          <w:sz w:val="24"/>
          <w:szCs w:val="24"/>
          <w:lang w:val="pl-PL"/>
        </w:rPr>
        <w:t xml:space="preserve">tekst </w:t>
      </w:r>
      <w:r w:rsidR="00073627">
        <w:rPr>
          <w:rFonts w:eastAsia="Times New Roman" w:cstheme="minorHAnsi"/>
          <w:bCs/>
          <w:sz w:val="24"/>
          <w:szCs w:val="24"/>
          <w:lang w:val="pl-PL"/>
        </w:rPr>
        <w:t>z</w:t>
      </w:r>
      <w:r w:rsidRPr="005A09B2">
        <w:rPr>
          <w:rFonts w:eastAsia="Times New Roman" w:cstheme="minorHAnsi"/>
          <w:bCs/>
          <w:sz w:val="24"/>
          <w:szCs w:val="24"/>
          <w:lang w:val="pl-PL"/>
        </w:rPr>
        <w:t xml:space="preserve"> </w:t>
      </w:r>
      <w:r w:rsidR="00073627">
        <w:rPr>
          <w:rFonts w:eastAsia="Times New Roman" w:cstheme="minorHAnsi"/>
          <w:bCs/>
          <w:sz w:val="24"/>
          <w:szCs w:val="24"/>
          <w:lang w:val="pl-PL"/>
        </w:rPr>
        <w:t>Z</w:t>
      </w:r>
      <w:r w:rsidRPr="005A09B2">
        <w:rPr>
          <w:rFonts w:eastAsia="Times New Roman" w:cstheme="minorHAnsi"/>
          <w:bCs/>
          <w:sz w:val="24"/>
          <w:szCs w:val="24"/>
          <w:lang w:val="pl-PL"/>
        </w:rPr>
        <w:t>ałącznik</w:t>
      </w:r>
      <w:r w:rsidR="00073627">
        <w:rPr>
          <w:rFonts w:eastAsia="Times New Roman" w:cstheme="minorHAnsi"/>
          <w:bCs/>
          <w:sz w:val="24"/>
          <w:szCs w:val="24"/>
          <w:lang w:val="pl-PL"/>
        </w:rPr>
        <w:t>a</w:t>
      </w:r>
      <w:r w:rsidRPr="005A09B2">
        <w:rPr>
          <w:rFonts w:eastAsia="Times New Roman" w:cstheme="minorHAnsi"/>
          <w:bCs/>
          <w:sz w:val="24"/>
          <w:szCs w:val="24"/>
          <w:lang w:val="pl-PL"/>
        </w:rPr>
        <w:t xml:space="preserve"> 3-C do ITA i nie powinien go zmieniać. Oświadczenie może być sporządzone w języku angielskim lub w dowolnym innym języku urzędowym UE (art. 3.17 ust. 5 ITA).</w:t>
      </w:r>
    </w:p>
    <w:p w14:paraId="31E08E6A" w14:textId="77777777" w:rsidR="008F4E1F" w:rsidRPr="008F4E1F" w:rsidRDefault="008F4E1F" w:rsidP="00985A8F">
      <w:pPr>
        <w:widowControl w:val="0"/>
        <w:autoSpaceDE w:val="0"/>
        <w:autoSpaceDN w:val="0"/>
        <w:adjustRightInd w:val="0"/>
        <w:spacing w:after="120"/>
        <w:rPr>
          <w:rFonts w:eastAsia="Times New Roman" w:cstheme="minorHAnsi"/>
          <w:b/>
          <w:sz w:val="24"/>
          <w:szCs w:val="24"/>
        </w:rPr>
      </w:pPr>
      <w:proofErr w:type="spellStart"/>
      <w:r w:rsidRPr="008F4E1F">
        <w:rPr>
          <w:rFonts w:eastAsia="Times New Roman" w:cstheme="minorHAnsi"/>
          <w:b/>
          <w:sz w:val="24"/>
          <w:szCs w:val="24"/>
        </w:rPr>
        <w:t>Wersja</w:t>
      </w:r>
      <w:proofErr w:type="spellEnd"/>
      <w:r w:rsidRPr="008F4E1F">
        <w:rPr>
          <w:rFonts w:eastAsia="Times New Roman" w:cstheme="minorHAnsi"/>
          <w:b/>
          <w:sz w:val="24"/>
          <w:szCs w:val="24"/>
        </w:rPr>
        <w:t xml:space="preserve"> w </w:t>
      </w:r>
      <w:proofErr w:type="spellStart"/>
      <w:r w:rsidRPr="008F4E1F">
        <w:rPr>
          <w:rFonts w:eastAsia="Times New Roman" w:cstheme="minorHAnsi"/>
          <w:b/>
          <w:sz w:val="24"/>
          <w:szCs w:val="24"/>
        </w:rPr>
        <w:t>języku</w:t>
      </w:r>
      <w:proofErr w:type="spellEnd"/>
      <w:r w:rsidRPr="008F4E1F">
        <w:rPr>
          <w:rFonts w:eastAsia="Times New Roman" w:cstheme="minorHAnsi"/>
          <w:b/>
          <w:sz w:val="24"/>
          <w:szCs w:val="24"/>
        </w:rPr>
        <w:t xml:space="preserve"> </w:t>
      </w:r>
      <w:proofErr w:type="spellStart"/>
      <w:r w:rsidRPr="008F4E1F">
        <w:rPr>
          <w:rFonts w:eastAsia="Times New Roman" w:cstheme="minorHAnsi"/>
          <w:b/>
          <w:sz w:val="24"/>
          <w:szCs w:val="24"/>
        </w:rPr>
        <w:t>angielskim</w:t>
      </w:r>
      <w:proofErr w:type="spellEnd"/>
    </w:p>
    <w:p w14:paraId="10946CD3" w14:textId="77777777" w:rsidR="008F4E1F" w:rsidRDefault="008F4E1F" w:rsidP="00985A8F">
      <w:pPr>
        <w:widowControl w:val="0"/>
        <w:autoSpaceDE w:val="0"/>
        <w:autoSpaceDN w:val="0"/>
        <w:adjustRightInd w:val="0"/>
        <w:spacing w:after="120"/>
        <w:rPr>
          <w:rFonts w:eastAsia="Times New Roman" w:cstheme="minorHAnsi"/>
          <w:bCs/>
          <w:sz w:val="24"/>
          <w:szCs w:val="24"/>
        </w:rPr>
      </w:pPr>
      <w:r w:rsidRPr="008F4E1F">
        <w:rPr>
          <w:rFonts w:eastAsia="Times New Roman" w:cstheme="minorHAnsi"/>
          <w:bCs/>
          <w:sz w:val="24"/>
          <w:szCs w:val="24"/>
        </w:rPr>
        <w:t>The exporter of the products covered by this document (exporter reference no… (1)) declares that, except where otherwise clearly indicated, these products are of … preferential origin (2).</w:t>
      </w:r>
    </w:p>
    <w:p w14:paraId="7A6F54FE" w14:textId="0BA69450" w:rsidR="008F4E1F" w:rsidRPr="008F4E1F" w:rsidRDefault="008F4E1F" w:rsidP="00985A8F">
      <w:pPr>
        <w:widowControl w:val="0"/>
        <w:autoSpaceDE w:val="0"/>
        <w:autoSpaceDN w:val="0"/>
        <w:adjustRightInd w:val="0"/>
        <w:spacing w:after="120"/>
        <w:rPr>
          <w:rFonts w:eastAsia="Times New Roman" w:cstheme="minorHAnsi"/>
          <w:b/>
          <w:sz w:val="24"/>
          <w:szCs w:val="24"/>
        </w:rPr>
      </w:pPr>
      <w:proofErr w:type="spellStart"/>
      <w:r w:rsidRPr="008F4E1F">
        <w:rPr>
          <w:rFonts w:eastAsia="Times New Roman" w:cstheme="minorHAnsi"/>
          <w:b/>
          <w:sz w:val="24"/>
          <w:szCs w:val="24"/>
        </w:rPr>
        <w:t>Wersja</w:t>
      </w:r>
      <w:proofErr w:type="spellEnd"/>
      <w:r w:rsidRPr="008F4E1F">
        <w:rPr>
          <w:rFonts w:eastAsia="Times New Roman" w:cstheme="minorHAnsi"/>
          <w:b/>
          <w:sz w:val="24"/>
          <w:szCs w:val="24"/>
        </w:rPr>
        <w:t xml:space="preserve"> w </w:t>
      </w:r>
      <w:proofErr w:type="spellStart"/>
      <w:r w:rsidRPr="008F4E1F">
        <w:rPr>
          <w:rFonts w:eastAsia="Times New Roman" w:cstheme="minorHAnsi"/>
          <w:b/>
          <w:sz w:val="24"/>
          <w:szCs w:val="24"/>
        </w:rPr>
        <w:t>języku</w:t>
      </w:r>
      <w:proofErr w:type="spellEnd"/>
      <w:r w:rsidRPr="008F4E1F">
        <w:rPr>
          <w:rFonts w:eastAsia="Times New Roman" w:cstheme="minorHAnsi"/>
          <w:b/>
          <w:sz w:val="24"/>
          <w:szCs w:val="24"/>
        </w:rPr>
        <w:t xml:space="preserve"> </w:t>
      </w:r>
      <w:proofErr w:type="spellStart"/>
      <w:r w:rsidRPr="008F4E1F">
        <w:rPr>
          <w:rFonts w:eastAsia="Times New Roman" w:cstheme="minorHAnsi"/>
          <w:b/>
          <w:sz w:val="24"/>
          <w:szCs w:val="24"/>
        </w:rPr>
        <w:t>portugalskim</w:t>
      </w:r>
      <w:proofErr w:type="spellEnd"/>
    </w:p>
    <w:p w14:paraId="284CFA03" w14:textId="0D9E937C" w:rsidR="008F4E1F" w:rsidRPr="008F4E1F" w:rsidRDefault="008F4E1F" w:rsidP="00985A8F">
      <w:pPr>
        <w:widowControl w:val="0"/>
        <w:autoSpaceDE w:val="0"/>
        <w:autoSpaceDN w:val="0"/>
        <w:adjustRightInd w:val="0"/>
        <w:spacing w:after="120"/>
        <w:rPr>
          <w:rFonts w:eastAsia="Times New Roman" w:cstheme="minorHAnsi"/>
          <w:bCs/>
          <w:sz w:val="24"/>
          <w:szCs w:val="24"/>
        </w:rPr>
      </w:pPr>
      <w:r w:rsidRPr="008F4E1F">
        <w:rPr>
          <w:rFonts w:eastAsia="Times New Roman" w:cstheme="minorHAnsi"/>
          <w:bCs/>
          <w:sz w:val="24"/>
          <w:szCs w:val="24"/>
        </w:rPr>
        <w:t xml:space="preserve">O </w:t>
      </w:r>
      <w:proofErr w:type="spellStart"/>
      <w:r w:rsidRPr="008F4E1F">
        <w:rPr>
          <w:rFonts w:eastAsia="Times New Roman" w:cstheme="minorHAnsi"/>
          <w:bCs/>
          <w:sz w:val="24"/>
          <w:szCs w:val="24"/>
        </w:rPr>
        <w:t>abaixo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assinado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exportador</w:t>
      </w:r>
      <w:proofErr w:type="spellEnd"/>
      <w:r w:rsidRPr="008F4E1F">
        <w:rPr>
          <w:rFonts w:eastAsia="Times New Roman" w:cstheme="minorHAnsi"/>
          <w:bCs/>
          <w:sz w:val="24"/>
          <w:szCs w:val="24"/>
        </w:rPr>
        <w:t xml:space="preserve"> dos </w:t>
      </w:r>
      <w:proofErr w:type="spellStart"/>
      <w:r w:rsidRPr="008F4E1F">
        <w:rPr>
          <w:rFonts w:eastAsia="Times New Roman" w:cstheme="minorHAnsi"/>
          <w:bCs/>
          <w:sz w:val="24"/>
          <w:szCs w:val="24"/>
        </w:rPr>
        <w:t>produtos</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cobertos</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pelo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presente</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documento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referência</w:t>
      </w:r>
      <w:proofErr w:type="spellEnd"/>
      <w:r w:rsidRPr="008F4E1F">
        <w:rPr>
          <w:rFonts w:eastAsia="Times New Roman" w:cstheme="minorHAnsi"/>
          <w:bCs/>
          <w:sz w:val="24"/>
          <w:szCs w:val="24"/>
        </w:rPr>
        <w:t xml:space="preserve"> do </w:t>
      </w:r>
      <w:proofErr w:type="spellStart"/>
      <w:r w:rsidRPr="008F4E1F">
        <w:rPr>
          <w:rFonts w:eastAsia="Times New Roman" w:cstheme="minorHAnsi"/>
          <w:bCs/>
          <w:sz w:val="24"/>
          <w:szCs w:val="24"/>
        </w:rPr>
        <w:t>exportador</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n.o</w:t>
      </w:r>
      <w:proofErr w:type="spellEnd"/>
      <w:r w:rsidRPr="008F4E1F">
        <w:rPr>
          <w:rFonts w:eastAsia="Times New Roman" w:cstheme="minorHAnsi"/>
          <w:bCs/>
          <w:sz w:val="24"/>
          <w:szCs w:val="24"/>
        </w:rPr>
        <w:t xml:space="preserve">… (1)) </w:t>
      </w:r>
      <w:proofErr w:type="spellStart"/>
      <w:r w:rsidRPr="008F4E1F">
        <w:rPr>
          <w:rFonts w:eastAsia="Times New Roman" w:cstheme="minorHAnsi"/>
          <w:bCs/>
          <w:sz w:val="24"/>
          <w:szCs w:val="24"/>
        </w:rPr>
        <w:t>declara</w:t>
      </w:r>
      <w:proofErr w:type="spellEnd"/>
      <w:r w:rsidRPr="008F4E1F">
        <w:rPr>
          <w:rFonts w:eastAsia="Times New Roman" w:cstheme="minorHAnsi"/>
          <w:bCs/>
          <w:sz w:val="24"/>
          <w:szCs w:val="24"/>
        </w:rPr>
        <w:t xml:space="preserve"> que, salvo </w:t>
      </w:r>
      <w:proofErr w:type="spellStart"/>
      <w:r w:rsidRPr="008F4E1F">
        <w:rPr>
          <w:rFonts w:eastAsia="Times New Roman" w:cstheme="minorHAnsi"/>
          <w:bCs/>
          <w:sz w:val="24"/>
          <w:szCs w:val="24"/>
        </w:rPr>
        <w:t>expressamente</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indicado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em</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contrário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estes</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produtos</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são</w:t>
      </w:r>
      <w:proofErr w:type="spellEnd"/>
      <w:r w:rsidRPr="008F4E1F">
        <w:rPr>
          <w:rFonts w:eastAsia="Times New Roman" w:cstheme="minorHAnsi"/>
          <w:bCs/>
          <w:sz w:val="24"/>
          <w:szCs w:val="24"/>
        </w:rPr>
        <w:t xml:space="preserve"> de </w:t>
      </w:r>
      <w:proofErr w:type="spellStart"/>
      <w:r w:rsidRPr="008F4E1F">
        <w:rPr>
          <w:rFonts w:eastAsia="Times New Roman" w:cstheme="minorHAnsi"/>
          <w:bCs/>
          <w:sz w:val="24"/>
          <w:szCs w:val="24"/>
        </w:rPr>
        <w:t>origem</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preferencial</w:t>
      </w:r>
      <w:proofErr w:type="spellEnd"/>
      <w:r w:rsidRPr="008F4E1F">
        <w:rPr>
          <w:rFonts w:eastAsia="Times New Roman" w:cstheme="minorHAnsi"/>
          <w:bCs/>
          <w:sz w:val="24"/>
          <w:szCs w:val="24"/>
        </w:rPr>
        <w:t xml:space="preserve"> … (2).</w:t>
      </w:r>
    </w:p>
    <w:p w14:paraId="341DB57D" w14:textId="77777777" w:rsidR="008F4E1F" w:rsidRPr="008F4E1F" w:rsidRDefault="008F4E1F" w:rsidP="008F4E1F">
      <w:pPr>
        <w:widowControl w:val="0"/>
        <w:autoSpaceDE w:val="0"/>
        <w:autoSpaceDN w:val="0"/>
        <w:adjustRightInd w:val="0"/>
        <w:spacing w:after="280"/>
        <w:rPr>
          <w:rFonts w:eastAsia="Times New Roman" w:cstheme="minorHAnsi"/>
          <w:b/>
          <w:sz w:val="24"/>
          <w:szCs w:val="24"/>
        </w:rPr>
      </w:pPr>
      <w:proofErr w:type="spellStart"/>
      <w:r w:rsidRPr="008F4E1F">
        <w:rPr>
          <w:rFonts w:eastAsia="Times New Roman" w:cstheme="minorHAnsi"/>
          <w:b/>
          <w:sz w:val="24"/>
          <w:szCs w:val="24"/>
        </w:rPr>
        <w:t>Wersja</w:t>
      </w:r>
      <w:proofErr w:type="spellEnd"/>
      <w:r w:rsidRPr="008F4E1F">
        <w:rPr>
          <w:rFonts w:eastAsia="Times New Roman" w:cstheme="minorHAnsi"/>
          <w:b/>
          <w:sz w:val="24"/>
          <w:szCs w:val="24"/>
        </w:rPr>
        <w:t xml:space="preserve"> w </w:t>
      </w:r>
      <w:proofErr w:type="spellStart"/>
      <w:r w:rsidRPr="008F4E1F">
        <w:rPr>
          <w:rFonts w:eastAsia="Times New Roman" w:cstheme="minorHAnsi"/>
          <w:b/>
          <w:sz w:val="24"/>
          <w:szCs w:val="24"/>
        </w:rPr>
        <w:t>języku</w:t>
      </w:r>
      <w:proofErr w:type="spellEnd"/>
      <w:r w:rsidRPr="008F4E1F">
        <w:rPr>
          <w:rFonts w:eastAsia="Times New Roman" w:cstheme="minorHAnsi"/>
          <w:b/>
          <w:sz w:val="24"/>
          <w:szCs w:val="24"/>
        </w:rPr>
        <w:t xml:space="preserve"> </w:t>
      </w:r>
      <w:proofErr w:type="spellStart"/>
      <w:r w:rsidRPr="008F4E1F">
        <w:rPr>
          <w:rFonts w:eastAsia="Times New Roman" w:cstheme="minorHAnsi"/>
          <w:b/>
          <w:sz w:val="24"/>
          <w:szCs w:val="24"/>
        </w:rPr>
        <w:t>hiszpańskim</w:t>
      </w:r>
      <w:proofErr w:type="spellEnd"/>
    </w:p>
    <w:p w14:paraId="30991256" w14:textId="04D4434B" w:rsidR="008F4E1F" w:rsidRDefault="008F4E1F" w:rsidP="00985A8F">
      <w:pPr>
        <w:widowControl w:val="0"/>
        <w:autoSpaceDE w:val="0"/>
        <w:autoSpaceDN w:val="0"/>
        <w:adjustRightInd w:val="0"/>
        <w:spacing w:after="120"/>
        <w:rPr>
          <w:rFonts w:eastAsia="Times New Roman" w:cstheme="minorHAnsi"/>
          <w:bCs/>
          <w:sz w:val="24"/>
          <w:szCs w:val="24"/>
          <w:lang w:val="pl-PL"/>
        </w:rPr>
      </w:pPr>
      <w:r w:rsidRPr="008F4E1F">
        <w:rPr>
          <w:rFonts w:eastAsia="Times New Roman" w:cstheme="minorHAnsi"/>
          <w:bCs/>
          <w:sz w:val="24"/>
          <w:szCs w:val="24"/>
        </w:rPr>
        <w:t xml:space="preserve">El </w:t>
      </w:r>
      <w:proofErr w:type="spellStart"/>
      <w:r w:rsidRPr="008F4E1F">
        <w:rPr>
          <w:rFonts w:eastAsia="Times New Roman" w:cstheme="minorHAnsi"/>
          <w:bCs/>
          <w:sz w:val="24"/>
          <w:szCs w:val="24"/>
        </w:rPr>
        <w:t>exportador</w:t>
      </w:r>
      <w:proofErr w:type="spellEnd"/>
      <w:r w:rsidRPr="008F4E1F">
        <w:rPr>
          <w:rFonts w:eastAsia="Times New Roman" w:cstheme="minorHAnsi"/>
          <w:bCs/>
          <w:sz w:val="24"/>
          <w:szCs w:val="24"/>
        </w:rPr>
        <w:t xml:space="preserve"> de los </w:t>
      </w:r>
      <w:proofErr w:type="spellStart"/>
      <w:r w:rsidRPr="008F4E1F">
        <w:rPr>
          <w:rFonts w:eastAsia="Times New Roman" w:cstheme="minorHAnsi"/>
          <w:bCs/>
          <w:sz w:val="24"/>
          <w:szCs w:val="24"/>
        </w:rPr>
        <w:t>productos</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incluidos</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en</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el</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presente</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documento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número</w:t>
      </w:r>
      <w:proofErr w:type="spellEnd"/>
      <w:r w:rsidRPr="008F4E1F">
        <w:rPr>
          <w:rFonts w:eastAsia="Times New Roman" w:cstheme="minorHAnsi"/>
          <w:bCs/>
          <w:sz w:val="24"/>
          <w:szCs w:val="24"/>
        </w:rPr>
        <w:t xml:space="preserve"> de </w:t>
      </w:r>
      <w:proofErr w:type="spellStart"/>
      <w:r w:rsidRPr="008F4E1F">
        <w:rPr>
          <w:rFonts w:eastAsia="Times New Roman" w:cstheme="minorHAnsi"/>
          <w:bCs/>
          <w:sz w:val="24"/>
          <w:szCs w:val="24"/>
        </w:rPr>
        <w:t>referencia</w:t>
      </w:r>
      <w:proofErr w:type="spellEnd"/>
      <w:r w:rsidRPr="008F4E1F">
        <w:rPr>
          <w:rFonts w:eastAsia="Times New Roman" w:cstheme="minorHAnsi"/>
          <w:bCs/>
          <w:sz w:val="24"/>
          <w:szCs w:val="24"/>
        </w:rPr>
        <w:t xml:space="preserve"> del </w:t>
      </w:r>
      <w:proofErr w:type="spellStart"/>
      <w:r w:rsidRPr="008F4E1F">
        <w:rPr>
          <w:rFonts w:eastAsia="Times New Roman" w:cstheme="minorHAnsi"/>
          <w:bCs/>
          <w:sz w:val="24"/>
          <w:szCs w:val="24"/>
        </w:rPr>
        <w:t>exportador</w:t>
      </w:r>
      <w:proofErr w:type="spellEnd"/>
      <w:r w:rsidRPr="008F4E1F">
        <w:rPr>
          <w:rFonts w:eastAsia="Times New Roman" w:cstheme="minorHAnsi"/>
          <w:bCs/>
          <w:sz w:val="24"/>
          <w:szCs w:val="24"/>
        </w:rPr>
        <w:t xml:space="preserve"> … (1)) </w:t>
      </w:r>
      <w:proofErr w:type="spellStart"/>
      <w:r w:rsidRPr="008F4E1F">
        <w:rPr>
          <w:rFonts w:eastAsia="Times New Roman" w:cstheme="minorHAnsi"/>
          <w:bCs/>
          <w:sz w:val="24"/>
          <w:szCs w:val="24"/>
        </w:rPr>
        <w:t>declara</w:t>
      </w:r>
      <w:proofErr w:type="spellEnd"/>
      <w:r w:rsidRPr="008F4E1F">
        <w:rPr>
          <w:rFonts w:eastAsia="Times New Roman" w:cstheme="minorHAnsi"/>
          <w:bCs/>
          <w:sz w:val="24"/>
          <w:szCs w:val="24"/>
        </w:rPr>
        <w:t xml:space="preserve"> que, salvo </w:t>
      </w:r>
      <w:proofErr w:type="spellStart"/>
      <w:r w:rsidRPr="008F4E1F">
        <w:rPr>
          <w:rFonts w:eastAsia="Times New Roman" w:cstheme="minorHAnsi"/>
          <w:bCs/>
          <w:sz w:val="24"/>
          <w:szCs w:val="24"/>
        </w:rPr>
        <w:t>clara</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indicación</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en</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sentido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contrario</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estos</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productos</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gozan</w:t>
      </w:r>
      <w:proofErr w:type="spellEnd"/>
      <w:r w:rsidRPr="008F4E1F">
        <w:rPr>
          <w:rFonts w:eastAsia="Times New Roman" w:cstheme="minorHAnsi"/>
          <w:bCs/>
          <w:sz w:val="24"/>
          <w:szCs w:val="24"/>
        </w:rPr>
        <w:t xml:space="preserve"> de un </w:t>
      </w:r>
      <w:proofErr w:type="spellStart"/>
      <w:r w:rsidRPr="008F4E1F">
        <w:rPr>
          <w:rFonts w:eastAsia="Times New Roman" w:cstheme="minorHAnsi"/>
          <w:bCs/>
          <w:sz w:val="24"/>
          <w:szCs w:val="24"/>
        </w:rPr>
        <w:t>origen</w:t>
      </w:r>
      <w:proofErr w:type="spellEnd"/>
      <w:r w:rsidRPr="008F4E1F">
        <w:rPr>
          <w:rFonts w:eastAsia="Times New Roman" w:cstheme="minorHAnsi"/>
          <w:bCs/>
          <w:sz w:val="24"/>
          <w:szCs w:val="24"/>
        </w:rPr>
        <w:t xml:space="preserve"> </w:t>
      </w:r>
      <w:proofErr w:type="spellStart"/>
      <w:r w:rsidRPr="008F4E1F">
        <w:rPr>
          <w:rFonts w:eastAsia="Times New Roman" w:cstheme="minorHAnsi"/>
          <w:bCs/>
          <w:sz w:val="24"/>
          <w:szCs w:val="24"/>
        </w:rPr>
        <w:t>preferencial</w:t>
      </w:r>
      <w:proofErr w:type="spellEnd"/>
      <w:r w:rsidRPr="008F4E1F">
        <w:rPr>
          <w:rFonts w:eastAsia="Times New Roman" w:cstheme="minorHAnsi"/>
          <w:bCs/>
          <w:sz w:val="24"/>
          <w:szCs w:val="24"/>
        </w:rPr>
        <w:t xml:space="preserve"> … </w:t>
      </w:r>
      <w:r w:rsidRPr="008F4E1F">
        <w:rPr>
          <w:rFonts w:eastAsia="Times New Roman" w:cstheme="minorHAnsi"/>
          <w:bCs/>
          <w:sz w:val="24"/>
          <w:szCs w:val="24"/>
          <w:lang w:val="pl-PL"/>
        </w:rPr>
        <w:t>(2).</w:t>
      </w:r>
    </w:p>
    <w:p w14:paraId="4C341346" w14:textId="77777777" w:rsidR="008F4E1F" w:rsidRPr="008F4E1F" w:rsidRDefault="008F4E1F" w:rsidP="00985A8F">
      <w:pPr>
        <w:widowControl w:val="0"/>
        <w:autoSpaceDE w:val="0"/>
        <w:autoSpaceDN w:val="0"/>
        <w:adjustRightInd w:val="0"/>
        <w:spacing w:after="120"/>
        <w:rPr>
          <w:rFonts w:eastAsia="Times New Roman" w:cstheme="minorHAnsi"/>
          <w:b/>
          <w:sz w:val="24"/>
          <w:szCs w:val="24"/>
          <w:lang w:val="pl-PL"/>
        </w:rPr>
      </w:pPr>
      <w:r w:rsidRPr="008F4E1F">
        <w:rPr>
          <w:rFonts w:eastAsia="Times New Roman" w:cstheme="minorHAnsi"/>
          <w:b/>
          <w:sz w:val="24"/>
          <w:szCs w:val="24"/>
          <w:lang w:val="pl-PL"/>
        </w:rPr>
        <w:t>Wersja w języku polskim</w:t>
      </w:r>
    </w:p>
    <w:p w14:paraId="01DABAA6" w14:textId="4F6BADF5"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Eksporter produktów objętych niniejszym dokumentem (nr referencyjny eksportera ... (1)) oświadcza, że o ile wyraźnie nie wskazano inaczej, produkty te są ... preferencyjnego pochodzenia (2).</w:t>
      </w:r>
    </w:p>
    <w:p w14:paraId="3F371F7D" w14:textId="1C480CC5"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(Miejs</w:t>
      </w:r>
      <w:r w:rsidR="00AA60FB">
        <w:rPr>
          <w:rFonts w:eastAsia="Times New Roman" w:cstheme="minorHAnsi"/>
          <w:bCs/>
          <w:sz w:val="24"/>
          <w:szCs w:val="24"/>
          <w:lang w:val="pl-PL"/>
        </w:rPr>
        <w:t xml:space="preserve">cowość </w:t>
      </w:r>
      <w:r w:rsidRPr="005A09B2">
        <w:rPr>
          <w:rFonts w:eastAsia="Times New Roman" w:cstheme="minorHAnsi"/>
          <w:bCs/>
          <w:sz w:val="24"/>
          <w:szCs w:val="24"/>
          <w:lang w:val="pl-PL"/>
        </w:rPr>
        <w:t xml:space="preserve"> i data (3))</w:t>
      </w:r>
    </w:p>
    <w:p w14:paraId="2AD05889" w14:textId="6B571553" w:rsidR="008F4E1F" w:rsidRDefault="00AA60FB" w:rsidP="00985A8F">
      <w:pPr>
        <w:widowControl w:val="0"/>
        <w:autoSpaceDE w:val="0"/>
        <w:autoSpaceDN w:val="0"/>
        <w:adjustRightInd w:val="0"/>
        <w:spacing w:after="120"/>
        <w:rPr>
          <w:rFonts w:eastAsia="Times New Roman" w:cstheme="minorHAnsi"/>
          <w:bCs/>
          <w:sz w:val="24"/>
          <w:szCs w:val="24"/>
          <w:lang w:val="pl-PL"/>
        </w:rPr>
      </w:pPr>
      <w:r w:rsidRPr="00AA60FB">
        <w:rPr>
          <w:rFonts w:eastAsia="Times New Roman" w:cstheme="minorHAnsi"/>
          <w:bCs/>
          <w:sz w:val="24"/>
          <w:szCs w:val="24"/>
          <w:lang w:val="pl-PL"/>
        </w:rPr>
        <w:t>Podpis eksportera; i czytelnie wpisane imię i nazwisko osoby podpisującej deklarację) (4)</w:t>
      </w:r>
    </w:p>
    <w:p w14:paraId="4EF6C646" w14:textId="22F15D33" w:rsidR="00AA60FB" w:rsidRPr="00AA60FB" w:rsidRDefault="00AA60FB" w:rsidP="00985A8F">
      <w:pPr>
        <w:widowControl w:val="0"/>
        <w:autoSpaceDE w:val="0"/>
        <w:autoSpaceDN w:val="0"/>
        <w:adjustRightInd w:val="0"/>
        <w:spacing w:after="120"/>
        <w:rPr>
          <w:rFonts w:eastAsia="Times New Roman" w:cstheme="minorHAnsi"/>
          <w:bCs/>
          <w:i/>
          <w:iCs/>
          <w:sz w:val="24"/>
          <w:szCs w:val="24"/>
          <w:lang w:val="pl-PL"/>
        </w:rPr>
      </w:pPr>
      <w:r w:rsidRPr="00AA60FB">
        <w:rPr>
          <w:rFonts w:eastAsia="Times New Roman" w:cstheme="minorHAnsi"/>
          <w:bCs/>
          <w:i/>
          <w:iCs/>
          <w:sz w:val="24"/>
          <w:szCs w:val="24"/>
          <w:lang w:val="pl-PL"/>
        </w:rPr>
        <w:t>(1)  Jeżeli oświadczenie o pochodzeniu jest sporządzane przez eksportera w rozumieniu art. 3.17 ust. 1 lit. a), w tym miejscu należy wpisać numer eksportera. Jeżeli oświadczenie o</w:t>
      </w:r>
      <w:r w:rsidR="00985A8F">
        <w:rPr>
          <w:rFonts w:eastAsia="Times New Roman" w:cstheme="minorHAnsi"/>
          <w:bCs/>
          <w:i/>
          <w:iCs/>
          <w:sz w:val="24"/>
          <w:szCs w:val="24"/>
          <w:lang w:val="pl-PL"/>
        </w:rPr>
        <w:t> </w:t>
      </w:r>
      <w:r w:rsidRPr="00AA60FB">
        <w:rPr>
          <w:rFonts w:eastAsia="Times New Roman" w:cstheme="minorHAnsi"/>
          <w:bCs/>
          <w:i/>
          <w:iCs/>
          <w:sz w:val="24"/>
          <w:szCs w:val="24"/>
          <w:lang w:val="pl-PL"/>
        </w:rPr>
        <w:t>pochodzeniu jest sporządzane przez eksportera w rozumieniu art. 3.17 ust. 1 lit. b), pomija się słowa w nawiasie lub pozostawia to miejsce niewypełnione.</w:t>
      </w:r>
    </w:p>
    <w:p w14:paraId="51E72B32" w14:textId="0E02034F" w:rsidR="00AA60FB" w:rsidRPr="00AA60FB" w:rsidRDefault="00AA60FB" w:rsidP="00985A8F">
      <w:pPr>
        <w:widowControl w:val="0"/>
        <w:autoSpaceDE w:val="0"/>
        <w:autoSpaceDN w:val="0"/>
        <w:adjustRightInd w:val="0"/>
        <w:spacing w:after="120"/>
        <w:rPr>
          <w:rFonts w:eastAsia="Times New Roman" w:cstheme="minorHAnsi"/>
          <w:bCs/>
          <w:i/>
          <w:iCs/>
          <w:sz w:val="24"/>
          <w:szCs w:val="24"/>
          <w:lang w:val="pl-PL"/>
        </w:rPr>
      </w:pPr>
      <w:r w:rsidRPr="00AA60FB">
        <w:rPr>
          <w:rFonts w:eastAsia="Times New Roman" w:cstheme="minorHAnsi"/>
          <w:bCs/>
          <w:i/>
          <w:iCs/>
          <w:sz w:val="24"/>
          <w:szCs w:val="24"/>
          <w:lang w:val="pl-PL"/>
        </w:rPr>
        <w:t xml:space="preserve">(2)  Należy wskazać pochodzenie produktów: Unia Europejska lub MERCOSUR. Jeżeli oświadczenie o pochodzeniu odnosi się, w całości lub części, do produktów pochodzących </w:t>
      </w:r>
      <w:r w:rsidRPr="00AA60FB">
        <w:rPr>
          <w:rFonts w:eastAsia="Times New Roman" w:cstheme="minorHAnsi"/>
          <w:bCs/>
          <w:i/>
          <w:iCs/>
          <w:sz w:val="24"/>
          <w:szCs w:val="24"/>
          <w:lang w:val="pl-PL"/>
        </w:rPr>
        <w:lastRenderedPageBreak/>
        <w:t>z</w:t>
      </w:r>
      <w:r w:rsidR="00985A8F">
        <w:rPr>
          <w:rFonts w:eastAsia="Times New Roman" w:cstheme="minorHAnsi"/>
          <w:bCs/>
          <w:i/>
          <w:iCs/>
          <w:sz w:val="24"/>
          <w:szCs w:val="24"/>
          <w:lang w:val="pl-PL"/>
        </w:rPr>
        <w:t> </w:t>
      </w:r>
      <w:r w:rsidRPr="00AA60FB">
        <w:rPr>
          <w:rFonts w:eastAsia="Times New Roman" w:cstheme="minorHAnsi"/>
          <w:bCs/>
          <w:i/>
          <w:iCs/>
          <w:sz w:val="24"/>
          <w:szCs w:val="24"/>
          <w:lang w:val="pl-PL"/>
        </w:rPr>
        <w:t>Ceuty i Melilli w rozumieniu art. 3.29, eksporter musi to wyraźnie wskazać obok tych produktów opisanych w dokumencie, w którym sporządzana jest deklaracja, za pomocą symbolu „CM”.</w:t>
      </w:r>
    </w:p>
    <w:p w14:paraId="07951273" w14:textId="59DEF325" w:rsidR="00AA60FB" w:rsidRPr="00AA60FB" w:rsidRDefault="00AA60FB" w:rsidP="00985A8F">
      <w:pPr>
        <w:widowControl w:val="0"/>
        <w:autoSpaceDE w:val="0"/>
        <w:autoSpaceDN w:val="0"/>
        <w:adjustRightInd w:val="0"/>
        <w:spacing w:after="120"/>
        <w:rPr>
          <w:rFonts w:eastAsia="Times New Roman" w:cstheme="minorHAnsi"/>
          <w:bCs/>
          <w:i/>
          <w:iCs/>
          <w:sz w:val="24"/>
          <w:szCs w:val="24"/>
          <w:lang w:val="pl-PL"/>
        </w:rPr>
      </w:pPr>
      <w:r w:rsidRPr="00AA60FB">
        <w:rPr>
          <w:rFonts w:eastAsia="Times New Roman" w:cstheme="minorHAnsi"/>
          <w:bCs/>
          <w:i/>
          <w:iCs/>
          <w:sz w:val="24"/>
          <w:szCs w:val="24"/>
          <w:lang w:val="pl-PL"/>
        </w:rPr>
        <w:t>(3)  Miejsce i data mogą zostać pominięte, jeżeli odpowiednie informacje są zawarte w</w:t>
      </w:r>
      <w:r w:rsidR="00985A8F">
        <w:rPr>
          <w:rFonts w:eastAsia="Times New Roman" w:cstheme="minorHAnsi"/>
          <w:bCs/>
          <w:i/>
          <w:iCs/>
          <w:sz w:val="24"/>
          <w:szCs w:val="24"/>
          <w:lang w:val="pl-PL"/>
        </w:rPr>
        <w:t> </w:t>
      </w:r>
      <w:r w:rsidRPr="00AA60FB">
        <w:rPr>
          <w:rFonts w:eastAsia="Times New Roman" w:cstheme="minorHAnsi"/>
          <w:bCs/>
          <w:i/>
          <w:iCs/>
          <w:sz w:val="24"/>
          <w:szCs w:val="24"/>
          <w:lang w:val="pl-PL"/>
        </w:rPr>
        <w:t>samym dokumencie.</w:t>
      </w:r>
    </w:p>
    <w:p w14:paraId="73520A69" w14:textId="564CC9B7" w:rsidR="00AA60FB" w:rsidRPr="00AA60FB" w:rsidRDefault="00AA60FB" w:rsidP="00985A8F">
      <w:pPr>
        <w:widowControl w:val="0"/>
        <w:autoSpaceDE w:val="0"/>
        <w:autoSpaceDN w:val="0"/>
        <w:adjustRightInd w:val="0"/>
        <w:spacing w:after="120"/>
        <w:rPr>
          <w:rFonts w:eastAsia="Times New Roman" w:cstheme="minorHAnsi"/>
          <w:bCs/>
          <w:i/>
          <w:iCs/>
          <w:sz w:val="24"/>
          <w:szCs w:val="24"/>
          <w:lang w:val="pl-PL"/>
        </w:rPr>
      </w:pPr>
      <w:r w:rsidRPr="00AA60FB">
        <w:rPr>
          <w:rFonts w:eastAsia="Times New Roman" w:cstheme="minorHAnsi"/>
          <w:bCs/>
          <w:i/>
          <w:iCs/>
          <w:sz w:val="24"/>
          <w:szCs w:val="24"/>
          <w:lang w:val="pl-PL"/>
        </w:rPr>
        <w:t>(4)  Zob. art. 3.17 ust. 6. W przypadkach gdy podpis eksportera nie jest wymagany, zwolnienie z obowiązku złożenia podpisu powoduje również zwolnienie z obowiązku podania imienia i nazwiska podpisującego.</w:t>
      </w:r>
    </w:p>
    <w:p w14:paraId="37E37216" w14:textId="5AE35E80"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Oświadczenie o pochodzeniu można sporządzić, wpisując na maszynie, drukując, odręcznie lub stemplując tekst na fakturze, specyfikacji wysyłkowej lub jakimkolwiek innym dokumencie handlowym, takim jak np. towarzysząca faktura pro forma lub wykaz opakowań, lub ich kserokopie. Dokument zawierający oświadczenie o pochodzeniu może być dostarczony drogą elektroniczną.</w:t>
      </w:r>
    </w:p>
    <w:p w14:paraId="2B9C7D8D" w14:textId="77777777"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Dokument handlowy powinien zawierać, odpowiednio, nazwę i pełny adres eksportera oraz odbiorcy lub klienta, a także szczegółowy opis produktów, aby umożliwić ich identyfikację. Należy w nim również wskazać datę sporządzenia oświadczenia o pochodzeniu, jeżeli różni się ona od daty faktury lub dokumentu handlowego.</w:t>
      </w:r>
    </w:p>
    <w:p w14:paraId="2D894F9C" w14:textId="77777777" w:rsidR="005A09B2" w:rsidRPr="005A09B2" w:rsidRDefault="005A09B2" w:rsidP="00985A8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Jeśli dokument handlowy zawiera kilka stron, każda strona powinna być ponumerowana całkowitą liczbą wymienionych stron.</w:t>
      </w:r>
    </w:p>
    <w:p w14:paraId="07BFCECB" w14:textId="64ECFF33" w:rsidR="005A09B2" w:rsidRPr="005A09B2"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 przypadku</w:t>
      </w:r>
      <w:r w:rsidR="00985A8F">
        <w:rPr>
          <w:rFonts w:eastAsia="Times New Roman" w:cstheme="minorHAnsi"/>
          <w:bCs/>
          <w:sz w:val="24"/>
          <w:szCs w:val="24"/>
          <w:lang w:val="pl-PL"/>
        </w:rPr>
        <w:t>,</w:t>
      </w:r>
      <w:r w:rsidRPr="005A09B2">
        <w:rPr>
          <w:rFonts w:eastAsia="Times New Roman" w:cstheme="minorHAnsi"/>
          <w:bCs/>
          <w:sz w:val="24"/>
          <w:szCs w:val="24"/>
          <w:lang w:val="pl-PL"/>
        </w:rPr>
        <w:t xml:space="preserve"> gdy oświadczenie o pochodzeniu jest sporządzane przez eksportera na oddzielnym arkuszu papieru, z nagłówkiem lub bez niego, ten oddzielny arkusz </w:t>
      </w:r>
      <w:r w:rsidR="00B9665C">
        <w:rPr>
          <w:rFonts w:eastAsia="Times New Roman" w:cstheme="minorHAnsi"/>
          <w:bCs/>
          <w:sz w:val="24"/>
          <w:szCs w:val="24"/>
          <w:lang w:val="pl-PL"/>
        </w:rPr>
        <w:t xml:space="preserve">musi zawierać odniesienie do </w:t>
      </w:r>
      <w:r w:rsidRPr="005A09B2">
        <w:rPr>
          <w:rFonts w:eastAsia="Times New Roman" w:cstheme="minorHAnsi"/>
          <w:bCs/>
          <w:sz w:val="24"/>
          <w:szCs w:val="24"/>
          <w:lang w:val="pl-PL"/>
        </w:rPr>
        <w:t>dokumen</w:t>
      </w:r>
      <w:r w:rsidR="00B9665C">
        <w:rPr>
          <w:rFonts w:eastAsia="Times New Roman" w:cstheme="minorHAnsi"/>
          <w:bCs/>
          <w:sz w:val="24"/>
          <w:szCs w:val="24"/>
          <w:lang w:val="pl-PL"/>
        </w:rPr>
        <w:t>tu</w:t>
      </w:r>
      <w:r w:rsidRPr="005A09B2">
        <w:rPr>
          <w:rFonts w:eastAsia="Times New Roman" w:cstheme="minorHAnsi"/>
          <w:bCs/>
          <w:sz w:val="24"/>
          <w:szCs w:val="24"/>
          <w:lang w:val="pl-PL"/>
        </w:rPr>
        <w:t xml:space="preserve"> handlow</w:t>
      </w:r>
      <w:r w:rsidR="00B9665C">
        <w:rPr>
          <w:rFonts w:eastAsia="Times New Roman" w:cstheme="minorHAnsi"/>
          <w:bCs/>
          <w:sz w:val="24"/>
          <w:szCs w:val="24"/>
          <w:lang w:val="pl-PL"/>
        </w:rPr>
        <w:t>ego.</w:t>
      </w:r>
    </w:p>
    <w:p w14:paraId="646D0149" w14:textId="70AE4BF8" w:rsidR="005A09B2" w:rsidRPr="005A09B2"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Faktura, specyfikacja wysyłkowa lub inne dokumenty handlowe zawierające oświadczenie o</w:t>
      </w:r>
      <w:r w:rsidR="00CA7E67">
        <w:rPr>
          <w:rFonts w:eastAsia="Times New Roman" w:cstheme="minorHAnsi"/>
          <w:bCs/>
          <w:sz w:val="24"/>
          <w:szCs w:val="24"/>
          <w:lang w:val="pl-PL"/>
        </w:rPr>
        <w:t> </w:t>
      </w:r>
      <w:r w:rsidRPr="005A09B2">
        <w:rPr>
          <w:rFonts w:eastAsia="Times New Roman" w:cstheme="minorHAnsi"/>
          <w:bCs/>
          <w:sz w:val="24"/>
          <w:szCs w:val="24"/>
          <w:lang w:val="pl-PL"/>
        </w:rPr>
        <w:t xml:space="preserve">pochodzeniu mogą obejmować zarówno produkty pochodzące, jak i niepochodzące. Tekst oświadczenia o pochodzeniu zezwala na to, </w:t>
      </w:r>
      <w:r w:rsidR="00CA7E67">
        <w:rPr>
          <w:rFonts w:eastAsia="Times New Roman" w:cstheme="minorHAnsi"/>
          <w:bCs/>
          <w:sz w:val="24"/>
          <w:szCs w:val="24"/>
          <w:lang w:val="pl-PL"/>
        </w:rPr>
        <w:t>poprzez zapis</w:t>
      </w:r>
      <w:r w:rsidRPr="005A09B2">
        <w:rPr>
          <w:rFonts w:eastAsia="Times New Roman" w:cstheme="minorHAnsi"/>
          <w:bCs/>
          <w:sz w:val="24"/>
          <w:szCs w:val="24"/>
          <w:lang w:val="pl-PL"/>
        </w:rPr>
        <w:t xml:space="preserve"> „chyba że wyraźnie zaznaczono inaczej”. W takim przypadku produkty niepochodzące muszą być wyraźnie oznaczone. Przykłady takiej identyfikacji obejmują:</w:t>
      </w:r>
    </w:p>
    <w:p w14:paraId="44D7288F" w14:textId="17B3F5CB" w:rsidR="005A09B2" w:rsidRPr="005A09B2"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t>
      </w:r>
      <w:r w:rsidRPr="005A09B2">
        <w:rPr>
          <w:rFonts w:eastAsia="Times New Roman" w:cstheme="minorHAnsi"/>
          <w:bCs/>
          <w:sz w:val="24"/>
          <w:szCs w:val="24"/>
          <w:lang w:val="pl-PL"/>
        </w:rPr>
        <w:tab/>
        <w:t>Wskazanie, czy towary pochodzą, czy nie, w nawiasach za każdą pozycją towar</w:t>
      </w:r>
      <w:r w:rsidR="00AA60FB">
        <w:rPr>
          <w:rFonts w:eastAsia="Times New Roman" w:cstheme="minorHAnsi"/>
          <w:bCs/>
          <w:sz w:val="24"/>
          <w:szCs w:val="24"/>
          <w:lang w:val="pl-PL"/>
        </w:rPr>
        <w:t>ową</w:t>
      </w:r>
      <w:r w:rsidRPr="005A09B2">
        <w:rPr>
          <w:rFonts w:eastAsia="Times New Roman" w:cstheme="minorHAnsi"/>
          <w:bCs/>
          <w:sz w:val="24"/>
          <w:szCs w:val="24"/>
          <w:lang w:val="pl-PL"/>
        </w:rPr>
        <w:t xml:space="preserve"> w</w:t>
      </w:r>
      <w:r w:rsidR="00CA7E67">
        <w:rPr>
          <w:rFonts w:eastAsia="Times New Roman" w:cstheme="minorHAnsi"/>
          <w:bCs/>
          <w:sz w:val="24"/>
          <w:szCs w:val="24"/>
          <w:lang w:val="pl-PL"/>
        </w:rPr>
        <w:t> </w:t>
      </w:r>
      <w:r w:rsidRPr="005A09B2">
        <w:rPr>
          <w:rFonts w:eastAsia="Times New Roman" w:cstheme="minorHAnsi"/>
          <w:bCs/>
          <w:sz w:val="24"/>
          <w:szCs w:val="24"/>
          <w:lang w:val="pl-PL"/>
        </w:rPr>
        <w:t>dokumencie handlowym.</w:t>
      </w:r>
    </w:p>
    <w:p w14:paraId="0D3BC407" w14:textId="59091351" w:rsidR="005A09B2" w:rsidRPr="005A09B2"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t>
      </w:r>
      <w:r w:rsidRPr="005A09B2">
        <w:rPr>
          <w:rFonts w:eastAsia="Times New Roman" w:cstheme="minorHAnsi"/>
          <w:bCs/>
          <w:sz w:val="24"/>
          <w:szCs w:val="24"/>
          <w:lang w:val="pl-PL"/>
        </w:rPr>
        <w:tab/>
        <w:t>Dwie pozycje na fakturze, a mianowicie towary pochodzące i towary niepochodzące z</w:t>
      </w:r>
      <w:r w:rsidR="00CA7E67">
        <w:rPr>
          <w:rFonts w:eastAsia="Times New Roman" w:cstheme="minorHAnsi"/>
          <w:bCs/>
          <w:sz w:val="24"/>
          <w:szCs w:val="24"/>
          <w:lang w:val="pl-PL"/>
        </w:rPr>
        <w:t> opisem</w:t>
      </w:r>
      <w:r w:rsidRPr="005A09B2">
        <w:rPr>
          <w:rFonts w:eastAsia="Times New Roman" w:cstheme="minorHAnsi"/>
          <w:bCs/>
          <w:sz w:val="24"/>
          <w:szCs w:val="24"/>
          <w:lang w:val="pl-PL"/>
        </w:rPr>
        <w:t xml:space="preserve"> towarów w odpowiedniej pozycji.</w:t>
      </w:r>
    </w:p>
    <w:p w14:paraId="05D98B20" w14:textId="4551FEB8" w:rsidR="00CA7E67"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t>
      </w:r>
      <w:r w:rsidRPr="005A09B2">
        <w:rPr>
          <w:rFonts w:eastAsia="Times New Roman" w:cstheme="minorHAnsi"/>
          <w:bCs/>
          <w:sz w:val="24"/>
          <w:szCs w:val="24"/>
          <w:lang w:val="pl-PL"/>
        </w:rPr>
        <w:tab/>
        <w:t>Przypisanie numeru do każdej pozycji towarów i wskazanie, któr</w:t>
      </w:r>
      <w:r w:rsidR="00CA7E67">
        <w:rPr>
          <w:rFonts w:eastAsia="Times New Roman" w:cstheme="minorHAnsi"/>
          <w:bCs/>
          <w:sz w:val="24"/>
          <w:szCs w:val="24"/>
          <w:lang w:val="pl-PL"/>
        </w:rPr>
        <w:t>y</w:t>
      </w:r>
      <w:r w:rsidRPr="005A09B2">
        <w:rPr>
          <w:rFonts w:eastAsia="Times New Roman" w:cstheme="minorHAnsi"/>
          <w:bCs/>
          <w:sz w:val="24"/>
          <w:szCs w:val="24"/>
          <w:lang w:val="pl-PL"/>
        </w:rPr>
        <w:t xml:space="preserve"> z </w:t>
      </w:r>
      <w:r w:rsidR="00CA7E67">
        <w:rPr>
          <w:rFonts w:eastAsia="Times New Roman" w:cstheme="minorHAnsi"/>
          <w:bCs/>
          <w:sz w:val="24"/>
          <w:szCs w:val="24"/>
          <w:lang w:val="pl-PL"/>
        </w:rPr>
        <w:t>nich</w:t>
      </w:r>
      <w:r w:rsidRPr="005A09B2">
        <w:rPr>
          <w:rFonts w:eastAsia="Times New Roman" w:cstheme="minorHAnsi"/>
          <w:bCs/>
          <w:sz w:val="24"/>
          <w:szCs w:val="24"/>
          <w:lang w:val="pl-PL"/>
        </w:rPr>
        <w:t xml:space="preserve"> odnosi się do towarów pochodzących, a która do towarów niepochodzących.</w:t>
      </w:r>
    </w:p>
    <w:p w14:paraId="75A59F80" w14:textId="77777777" w:rsidR="00CA7E67" w:rsidRDefault="00CA7E67">
      <w:pPr>
        <w:rPr>
          <w:rFonts w:eastAsia="Times New Roman" w:cstheme="minorHAnsi"/>
          <w:bCs/>
          <w:sz w:val="24"/>
          <w:szCs w:val="24"/>
          <w:lang w:val="pl-PL"/>
        </w:rPr>
      </w:pPr>
      <w:r>
        <w:rPr>
          <w:rFonts w:eastAsia="Times New Roman" w:cstheme="minorHAnsi"/>
          <w:bCs/>
          <w:sz w:val="24"/>
          <w:szCs w:val="24"/>
          <w:lang w:val="pl-PL"/>
        </w:rPr>
        <w:br w:type="page"/>
      </w:r>
    </w:p>
    <w:p w14:paraId="085EEAB7" w14:textId="77777777" w:rsidR="005A09B2" w:rsidRPr="00CA7E67" w:rsidRDefault="005A09B2" w:rsidP="00CA7E67">
      <w:pPr>
        <w:widowControl w:val="0"/>
        <w:autoSpaceDE w:val="0"/>
        <w:autoSpaceDN w:val="0"/>
        <w:adjustRightInd w:val="0"/>
        <w:spacing w:after="120"/>
        <w:rPr>
          <w:rFonts w:eastAsia="Times New Roman" w:cstheme="minorHAnsi"/>
          <w:bCs/>
          <w:sz w:val="28"/>
          <w:szCs w:val="28"/>
          <w:lang w:val="pl-PL"/>
        </w:rPr>
      </w:pPr>
      <w:r w:rsidRPr="005A09B2">
        <w:rPr>
          <w:rFonts w:eastAsia="Times New Roman" w:cstheme="minorHAnsi"/>
          <w:bCs/>
          <w:sz w:val="24"/>
          <w:szCs w:val="24"/>
          <w:lang w:val="pl-PL"/>
        </w:rPr>
        <w:lastRenderedPageBreak/>
        <w:t xml:space="preserve">3.2.2 </w:t>
      </w:r>
      <w:r w:rsidRPr="00CA7E67">
        <w:rPr>
          <w:rFonts w:eastAsia="Times New Roman" w:cstheme="minorHAnsi"/>
          <w:bCs/>
          <w:sz w:val="28"/>
          <w:szCs w:val="28"/>
          <w:lang w:val="pl-PL"/>
        </w:rPr>
        <w:t>Numer referencyjny i podpis eksportera</w:t>
      </w:r>
    </w:p>
    <w:p w14:paraId="3C5F23AE" w14:textId="77777777" w:rsidR="005A09B2" w:rsidRPr="005A09B2"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3.2.2.1</w:t>
      </w:r>
      <w:r w:rsidRPr="005A09B2">
        <w:rPr>
          <w:rFonts w:eastAsia="Times New Roman" w:cstheme="minorHAnsi"/>
          <w:bCs/>
          <w:sz w:val="24"/>
          <w:szCs w:val="24"/>
          <w:lang w:val="pl-PL"/>
        </w:rPr>
        <w:tab/>
      </w:r>
      <w:r w:rsidRPr="00CA7E67">
        <w:rPr>
          <w:rFonts w:eastAsia="Times New Roman" w:cstheme="minorHAnsi"/>
          <w:bCs/>
          <w:sz w:val="28"/>
          <w:szCs w:val="28"/>
          <w:lang w:val="pl-PL"/>
        </w:rPr>
        <w:t>Numer referencyjny eksporterów z UE</w:t>
      </w:r>
    </w:p>
    <w:p w14:paraId="330BF10F" w14:textId="27B15F54" w:rsidR="0013330D" w:rsidRDefault="005A09B2" w:rsidP="00CA7E67">
      <w:pPr>
        <w:widowControl w:val="0"/>
        <w:autoSpaceDE w:val="0"/>
        <w:autoSpaceDN w:val="0"/>
        <w:adjustRightInd w:val="0"/>
        <w:spacing w:after="120"/>
        <w:rPr>
          <w:rFonts w:eastAsia="Times New Roman" w:cstheme="minorHAnsi"/>
          <w:bCs/>
          <w:sz w:val="24"/>
          <w:szCs w:val="24"/>
          <w:lang w:val="pl-PL"/>
        </w:rPr>
      </w:pPr>
      <w:r w:rsidRPr="0013330D">
        <w:rPr>
          <w:rFonts w:eastAsia="Times New Roman" w:cstheme="minorHAnsi"/>
          <w:b/>
          <w:sz w:val="24"/>
          <w:szCs w:val="24"/>
          <w:lang w:val="pl-PL"/>
        </w:rPr>
        <w:t>Eksporterzy z UE zarejestrowani w systemie REX powinni zawsze podawać swój ważny numer REX w oświadczeniu o pochodzeniu, niezależnie od wartości produktów pochodzących w przesyłce</w:t>
      </w:r>
      <w:r w:rsidRPr="005A09B2">
        <w:rPr>
          <w:rFonts w:eastAsia="Times New Roman" w:cstheme="minorHAnsi"/>
          <w:bCs/>
          <w:sz w:val="24"/>
          <w:szCs w:val="24"/>
          <w:lang w:val="pl-PL"/>
        </w:rPr>
        <w:t>.</w:t>
      </w:r>
    </w:p>
    <w:p w14:paraId="5F415174" w14:textId="481AC4F0" w:rsidR="0013330D"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Eksporterzy niezarejestrowani w systemie REX mogą </w:t>
      </w:r>
      <w:r w:rsidR="00CA7E67">
        <w:rPr>
          <w:rFonts w:eastAsia="Times New Roman" w:cstheme="minorHAnsi"/>
          <w:bCs/>
          <w:sz w:val="24"/>
          <w:szCs w:val="24"/>
          <w:lang w:val="pl-PL"/>
        </w:rPr>
        <w:t>s</w:t>
      </w:r>
      <w:r w:rsidRPr="005A09B2">
        <w:rPr>
          <w:rFonts w:eastAsia="Times New Roman" w:cstheme="minorHAnsi"/>
          <w:bCs/>
          <w:sz w:val="24"/>
          <w:szCs w:val="24"/>
          <w:lang w:val="pl-PL"/>
        </w:rPr>
        <w:t>porządzać oświadczenia o</w:t>
      </w:r>
      <w:r w:rsidR="00CA7E67">
        <w:rPr>
          <w:rFonts w:eastAsia="Times New Roman" w:cstheme="minorHAnsi"/>
          <w:bCs/>
          <w:sz w:val="24"/>
          <w:szCs w:val="24"/>
          <w:lang w:val="pl-PL"/>
        </w:rPr>
        <w:t> </w:t>
      </w:r>
      <w:r w:rsidRPr="005A09B2">
        <w:rPr>
          <w:rFonts w:eastAsia="Times New Roman" w:cstheme="minorHAnsi"/>
          <w:bCs/>
          <w:sz w:val="24"/>
          <w:szCs w:val="24"/>
          <w:lang w:val="pl-PL"/>
        </w:rPr>
        <w:t>pochodzeniu wyłącznie w odniesieniu do przesyłek produktów pochodzących o wartości nieprzekraczającej 6 000 EUR.</w:t>
      </w:r>
    </w:p>
    <w:p w14:paraId="28E8A2B4" w14:textId="6C2B96B3" w:rsidR="005A09B2"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 obu przypadkach podpis eksportera na oświadczeniu o pochodzeniu nie jest wymagany.</w:t>
      </w:r>
    </w:p>
    <w:p w14:paraId="65F3E09C" w14:textId="46783CAF" w:rsidR="0013330D" w:rsidRPr="00CA7E67" w:rsidRDefault="0013330D" w:rsidP="00CA7E67">
      <w:pPr>
        <w:widowControl w:val="0"/>
        <w:autoSpaceDE w:val="0"/>
        <w:autoSpaceDN w:val="0"/>
        <w:adjustRightInd w:val="0"/>
        <w:spacing w:after="120"/>
        <w:rPr>
          <w:rFonts w:eastAsia="Times New Roman" w:cstheme="minorHAnsi"/>
          <w:b/>
          <w:sz w:val="24"/>
          <w:szCs w:val="24"/>
          <w:lang w:val="pl-PL"/>
        </w:rPr>
      </w:pPr>
      <w:r w:rsidRPr="0013330D">
        <w:rPr>
          <w:rFonts w:eastAsia="Times New Roman" w:cstheme="minorHAnsi"/>
          <w:b/>
          <w:sz w:val="24"/>
          <w:szCs w:val="24"/>
          <w:lang w:val="pl-PL"/>
        </w:rPr>
        <w:t xml:space="preserve">Rejestracja w systemie REX ma charakter jednokrotny, tzn. jeżeli podmiot </w:t>
      </w:r>
      <w:r>
        <w:rPr>
          <w:rFonts w:eastAsia="Times New Roman" w:cstheme="minorHAnsi"/>
          <w:b/>
          <w:sz w:val="24"/>
          <w:szCs w:val="24"/>
          <w:lang w:val="pl-PL"/>
        </w:rPr>
        <w:t xml:space="preserve">unijny </w:t>
      </w:r>
      <w:r w:rsidRPr="0013330D">
        <w:rPr>
          <w:rFonts w:eastAsia="Times New Roman" w:cstheme="minorHAnsi"/>
          <w:b/>
          <w:sz w:val="24"/>
          <w:szCs w:val="24"/>
          <w:lang w:val="pl-PL"/>
        </w:rPr>
        <w:t>ma już nadany numer REX – może go wykorzystywać do celów umowy UE-M</w:t>
      </w:r>
      <w:r w:rsidR="00CA7E67">
        <w:rPr>
          <w:rFonts w:eastAsia="Times New Roman" w:cstheme="minorHAnsi"/>
          <w:b/>
          <w:sz w:val="24"/>
          <w:szCs w:val="24"/>
          <w:lang w:val="pl-PL"/>
        </w:rPr>
        <w:t>ERCOSUR</w:t>
      </w:r>
      <w:r w:rsidRPr="0013330D">
        <w:rPr>
          <w:rFonts w:eastAsia="Times New Roman" w:cstheme="minorHAnsi"/>
          <w:b/>
          <w:sz w:val="24"/>
          <w:szCs w:val="24"/>
          <w:lang w:val="pl-PL"/>
        </w:rPr>
        <w:t>.</w:t>
      </w:r>
    </w:p>
    <w:p w14:paraId="6917338A" w14:textId="56D6AD88" w:rsidR="005A09B2" w:rsidRPr="005A09B2"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3.2.2.2</w:t>
      </w:r>
      <w:r w:rsidRPr="005A09B2">
        <w:rPr>
          <w:rFonts w:eastAsia="Times New Roman" w:cstheme="minorHAnsi"/>
          <w:bCs/>
          <w:sz w:val="24"/>
          <w:szCs w:val="24"/>
          <w:lang w:val="pl-PL"/>
        </w:rPr>
        <w:tab/>
      </w:r>
      <w:r w:rsidRPr="00CA7E67">
        <w:rPr>
          <w:rFonts w:eastAsia="Times New Roman" w:cstheme="minorHAnsi"/>
          <w:bCs/>
          <w:sz w:val="28"/>
          <w:szCs w:val="28"/>
          <w:lang w:val="pl-PL"/>
        </w:rPr>
        <w:t>Numery referencyjne eksporterów M</w:t>
      </w:r>
      <w:r w:rsidR="00CA7E67">
        <w:rPr>
          <w:rFonts w:eastAsia="Times New Roman" w:cstheme="minorHAnsi"/>
          <w:bCs/>
          <w:sz w:val="28"/>
          <w:szCs w:val="28"/>
          <w:lang w:val="pl-PL"/>
        </w:rPr>
        <w:t>ERCOSUR</w:t>
      </w:r>
    </w:p>
    <w:p w14:paraId="3A2116C4" w14:textId="1CCC2183" w:rsidR="005A09B2" w:rsidRDefault="005A09B2" w:rsidP="00CA7E67">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Od dnia rozpoczęcia tymczasowego stosowania ITA (tj. 1 maja 2026 r.) eksporterzy z</w:t>
      </w:r>
      <w:r w:rsidR="00CA7E67">
        <w:rPr>
          <w:rFonts w:eastAsia="Times New Roman" w:cstheme="minorHAnsi"/>
          <w:bCs/>
          <w:sz w:val="24"/>
          <w:szCs w:val="24"/>
          <w:lang w:val="pl-PL"/>
        </w:rPr>
        <w:t> </w:t>
      </w:r>
      <w:r w:rsidRPr="00222961">
        <w:rPr>
          <w:rFonts w:eastAsia="Times New Roman" w:cstheme="minorHAnsi"/>
          <w:b/>
          <w:sz w:val="24"/>
          <w:szCs w:val="24"/>
          <w:lang w:val="pl-PL"/>
        </w:rPr>
        <w:t>Argentyny, Brazylii i Urugwaju</w:t>
      </w:r>
      <w:r w:rsidRPr="005A09B2">
        <w:rPr>
          <w:rFonts w:eastAsia="Times New Roman" w:cstheme="minorHAnsi"/>
          <w:bCs/>
          <w:sz w:val="24"/>
          <w:szCs w:val="24"/>
          <w:lang w:val="pl-PL"/>
        </w:rPr>
        <w:t xml:space="preserve"> mogą </w:t>
      </w:r>
      <w:r w:rsidR="00222961">
        <w:rPr>
          <w:rFonts w:eastAsia="Times New Roman" w:cstheme="minorHAnsi"/>
          <w:bCs/>
          <w:sz w:val="24"/>
          <w:szCs w:val="24"/>
          <w:lang w:val="pl-PL"/>
        </w:rPr>
        <w:t xml:space="preserve">sporządzać </w:t>
      </w:r>
      <w:r w:rsidRPr="005A09B2">
        <w:rPr>
          <w:rFonts w:eastAsia="Times New Roman" w:cstheme="minorHAnsi"/>
          <w:bCs/>
          <w:sz w:val="24"/>
          <w:szCs w:val="24"/>
          <w:lang w:val="pl-PL"/>
        </w:rPr>
        <w:t xml:space="preserve">oświadczenia o pochodzeniu zgodnie ze wzorem określonym w </w:t>
      </w:r>
      <w:r w:rsidR="00222961" w:rsidRPr="00222961">
        <w:rPr>
          <w:rFonts w:eastAsia="Times New Roman" w:cstheme="minorHAnsi"/>
          <w:b/>
          <w:sz w:val="24"/>
          <w:szCs w:val="24"/>
          <w:lang w:val="pl-PL"/>
        </w:rPr>
        <w:t>Z</w:t>
      </w:r>
      <w:r w:rsidRPr="00222961">
        <w:rPr>
          <w:rFonts w:eastAsia="Times New Roman" w:cstheme="minorHAnsi"/>
          <w:b/>
          <w:sz w:val="24"/>
          <w:szCs w:val="24"/>
          <w:lang w:val="pl-PL"/>
        </w:rPr>
        <w:t>ałączniku 3-C</w:t>
      </w:r>
      <w:r w:rsidRPr="005A09B2">
        <w:rPr>
          <w:rFonts w:eastAsia="Times New Roman" w:cstheme="minorHAnsi"/>
          <w:bCs/>
          <w:sz w:val="24"/>
          <w:szCs w:val="24"/>
          <w:lang w:val="pl-PL"/>
        </w:rPr>
        <w:t xml:space="preserve"> do ITA</w:t>
      </w:r>
      <w:r w:rsidR="00222961">
        <w:rPr>
          <w:rFonts w:eastAsia="Times New Roman" w:cstheme="minorHAnsi"/>
          <w:bCs/>
          <w:sz w:val="24"/>
          <w:szCs w:val="24"/>
          <w:lang w:val="pl-PL"/>
        </w:rPr>
        <w:t>.</w:t>
      </w:r>
      <w:r w:rsidRPr="005A09B2">
        <w:rPr>
          <w:rFonts w:eastAsia="Times New Roman" w:cstheme="minorHAnsi"/>
          <w:bCs/>
          <w:sz w:val="24"/>
          <w:szCs w:val="24"/>
          <w:lang w:val="pl-PL"/>
        </w:rPr>
        <w:t xml:space="preserve"> Przy sporządzaniu oświadczenia o pochodzeniu eksporterzy ci powinni zawsze podawać swój krajowy numer rejestracyjny eksportera w</w:t>
      </w:r>
      <w:r w:rsidR="00CA7E67">
        <w:rPr>
          <w:rFonts w:eastAsia="Times New Roman" w:cstheme="minorHAnsi"/>
          <w:bCs/>
          <w:sz w:val="24"/>
          <w:szCs w:val="24"/>
          <w:lang w:val="pl-PL"/>
        </w:rPr>
        <w:t> </w:t>
      </w:r>
      <w:r w:rsidRPr="005A09B2">
        <w:rPr>
          <w:rFonts w:eastAsia="Times New Roman" w:cstheme="minorHAnsi"/>
          <w:bCs/>
          <w:sz w:val="24"/>
          <w:szCs w:val="24"/>
          <w:lang w:val="pl-PL"/>
        </w:rPr>
        <w:t>następujący sposób:</w:t>
      </w:r>
    </w:p>
    <w:p w14:paraId="3AB41F99" w14:textId="36BA81FE" w:rsidR="00222961" w:rsidRPr="00CA7E67" w:rsidRDefault="00222961" w:rsidP="00CA7E67">
      <w:pPr>
        <w:widowControl w:val="0"/>
        <w:autoSpaceDE w:val="0"/>
        <w:autoSpaceDN w:val="0"/>
        <w:adjustRightInd w:val="0"/>
        <w:spacing w:after="120"/>
        <w:rPr>
          <w:rFonts w:eastAsia="Times New Roman" w:cstheme="minorHAnsi"/>
          <w:b/>
          <w:sz w:val="24"/>
          <w:szCs w:val="24"/>
          <w:lang w:val="pl-PL"/>
        </w:rPr>
      </w:pPr>
      <w:r w:rsidRPr="00CA7E67">
        <w:rPr>
          <w:rFonts w:eastAsia="Times New Roman" w:cstheme="minorHAnsi"/>
          <w:b/>
          <w:sz w:val="24"/>
          <w:szCs w:val="24"/>
          <w:lang w:val="pl-PL"/>
        </w:rPr>
        <w:t>ARGENTYNA</w:t>
      </w:r>
    </w:p>
    <w:p w14:paraId="4F113FCB" w14:textId="04E5645C" w:rsidR="00222961" w:rsidRDefault="005A09B2" w:rsidP="00CA7E67">
      <w:pPr>
        <w:widowControl w:val="0"/>
        <w:autoSpaceDE w:val="0"/>
        <w:autoSpaceDN w:val="0"/>
        <w:adjustRightInd w:val="0"/>
        <w:spacing w:after="120"/>
        <w:rPr>
          <w:rFonts w:eastAsia="Times New Roman" w:cstheme="minorHAnsi"/>
          <w:bCs/>
          <w:sz w:val="24"/>
          <w:szCs w:val="24"/>
          <w:lang w:val="pl-PL"/>
        </w:rPr>
      </w:pPr>
      <w:r w:rsidRPr="00222961">
        <w:rPr>
          <w:rFonts w:eastAsia="Times New Roman" w:cstheme="minorHAnsi"/>
          <w:b/>
          <w:sz w:val="24"/>
          <w:szCs w:val="24"/>
          <w:lang w:val="pl-PL"/>
        </w:rPr>
        <w:t>Argentyna</w:t>
      </w:r>
      <w:r w:rsidRPr="005A09B2">
        <w:rPr>
          <w:rFonts w:eastAsia="Times New Roman" w:cstheme="minorHAnsi"/>
          <w:bCs/>
          <w:sz w:val="24"/>
          <w:szCs w:val="24"/>
          <w:lang w:val="pl-PL"/>
        </w:rPr>
        <w:t xml:space="preserve"> będzie wymagać od swoich eksporterów podania ich </w:t>
      </w:r>
      <w:r w:rsidR="00222961">
        <w:rPr>
          <w:rFonts w:eastAsia="Times New Roman" w:cstheme="minorHAnsi"/>
          <w:bCs/>
          <w:sz w:val="24"/>
          <w:szCs w:val="24"/>
          <w:lang w:val="pl-PL"/>
        </w:rPr>
        <w:t>J</w:t>
      </w:r>
      <w:r w:rsidRPr="005A09B2">
        <w:rPr>
          <w:rFonts w:eastAsia="Times New Roman" w:cstheme="minorHAnsi"/>
          <w:bCs/>
          <w:sz w:val="24"/>
          <w:szCs w:val="24"/>
          <w:lang w:val="pl-PL"/>
        </w:rPr>
        <w:t xml:space="preserve">ednolitego </w:t>
      </w:r>
      <w:r w:rsidR="00222961">
        <w:rPr>
          <w:rFonts w:eastAsia="Times New Roman" w:cstheme="minorHAnsi"/>
          <w:bCs/>
          <w:sz w:val="24"/>
          <w:szCs w:val="24"/>
          <w:lang w:val="pl-PL"/>
        </w:rPr>
        <w:t>N</w:t>
      </w:r>
      <w:r w:rsidRPr="005A09B2">
        <w:rPr>
          <w:rFonts w:eastAsia="Times New Roman" w:cstheme="minorHAnsi"/>
          <w:bCs/>
          <w:sz w:val="24"/>
          <w:szCs w:val="24"/>
          <w:lang w:val="pl-PL"/>
        </w:rPr>
        <w:t xml:space="preserve">umeru </w:t>
      </w:r>
      <w:r w:rsidR="00222961">
        <w:rPr>
          <w:rFonts w:eastAsia="Times New Roman" w:cstheme="minorHAnsi"/>
          <w:bCs/>
          <w:sz w:val="24"/>
          <w:szCs w:val="24"/>
          <w:lang w:val="pl-PL"/>
        </w:rPr>
        <w:t>I</w:t>
      </w:r>
      <w:r w:rsidRPr="005A09B2">
        <w:rPr>
          <w:rFonts w:eastAsia="Times New Roman" w:cstheme="minorHAnsi"/>
          <w:bCs/>
          <w:sz w:val="24"/>
          <w:szCs w:val="24"/>
          <w:lang w:val="pl-PL"/>
        </w:rPr>
        <w:t xml:space="preserve">dentyfikacji </w:t>
      </w:r>
      <w:r w:rsidR="00222961">
        <w:rPr>
          <w:rFonts w:eastAsia="Times New Roman" w:cstheme="minorHAnsi"/>
          <w:bCs/>
          <w:sz w:val="24"/>
          <w:szCs w:val="24"/>
          <w:lang w:val="pl-PL"/>
        </w:rPr>
        <w:t>P</w:t>
      </w:r>
      <w:r w:rsidRPr="005A09B2">
        <w:rPr>
          <w:rFonts w:eastAsia="Times New Roman" w:cstheme="minorHAnsi"/>
          <w:bCs/>
          <w:sz w:val="24"/>
          <w:szCs w:val="24"/>
          <w:lang w:val="pl-PL"/>
        </w:rPr>
        <w:t>odatkowej (określanego w języku hiszpańskim jako „</w:t>
      </w:r>
      <w:proofErr w:type="spellStart"/>
      <w:r w:rsidRPr="005A09B2">
        <w:rPr>
          <w:rFonts w:eastAsia="Times New Roman" w:cstheme="minorHAnsi"/>
          <w:bCs/>
          <w:sz w:val="24"/>
          <w:szCs w:val="24"/>
          <w:lang w:val="pl-PL"/>
        </w:rPr>
        <w:t>Clave</w:t>
      </w:r>
      <w:proofErr w:type="spellEnd"/>
      <w:r w:rsidRPr="005A09B2">
        <w:rPr>
          <w:rFonts w:eastAsia="Times New Roman" w:cstheme="minorHAnsi"/>
          <w:bCs/>
          <w:sz w:val="24"/>
          <w:szCs w:val="24"/>
          <w:lang w:val="pl-PL"/>
        </w:rPr>
        <w:t xml:space="preserve"> </w:t>
      </w:r>
      <w:proofErr w:type="spellStart"/>
      <w:r w:rsidRPr="005A09B2">
        <w:rPr>
          <w:rFonts w:eastAsia="Times New Roman" w:cstheme="minorHAnsi"/>
          <w:bCs/>
          <w:sz w:val="24"/>
          <w:szCs w:val="24"/>
          <w:lang w:val="pl-PL"/>
        </w:rPr>
        <w:t>única</w:t>
      </w:r>
      <w:proofErr w:type="spellEnd"/>
      <w:r w:rsidRPr="005A09B2">
        <w:rPr>
          <w:rFonts w:eastAsia="Times New Roman" w:cstheme="minorHAnsi"/>
          <w:bCs/>
          <w:sz w:val="24"/>
          <w:szCs w:val="24"/>
          <w:lang w:val="pl-PL"/>
        </w:rPr>
        <w:t xml:space="preserve"> de </w:t>
      </w:r>
      <w:proofErr w:type="spellStart"/>
      <w:r w:rsidRPr="005A09B2">
        <w:rPr>
          <w:rFonts w:eastAsia="Times New Roman" w:cstheme="minorHAnsi"/>
          <w:bCs/>
          <w:sz w:val="24"/>
          <w:szCs w:val="24"/>
          <w:lang w:val="pl-PL"/>
        </w:rPr>
        <w:t>identificación</w:t>
      </w:r>
      <w:proofErr w:type="spellEnd"/>
      <w:r w:rsidRPr="005A09B2">
        <w:rPr>
          <w:rFonts w:eastAsia="Times New Roman" w:cstheme="minorHAnsi"/>
          <w:bCs/>
          <w:sz w:val="24"/>
          <w:szCs w:val="24"/>
          <w:lang w:val="pl-PL"/>
        </w:rPr>
        <w:t xml:space="preserve"> </w:t>
      </w:r>
      <w:proofErr w:type="spellStart"/>
      <w:r w:rsidRPr="005A09B2">
        <w:rPr>
          <w:rFonts w:eastAsia="Times New Roman" w:cstheme="minorHAnsi"/>
          <w:bCs/>
          <w:sz w:val="24"/>
          <w:szCs w:val="24"/>
          <w:lang w:val="pl-PL"/>
        </w:rPr>
        <w:t>tributaria</w:t>
      </w:r>
      <w:proofErr w:type="spellEnd"/>
      <w:r w:rsidRPr="005A09B2">
        <w:rPr>
          <w:rFonts w:eastAsia="Times New Roman" w:cstheme="minorHAnsi"/>
          <w:bCs/>
          <w:sz w:val="24"/>
          <w:szCs w:val="24"/>
          <w:lang w:val="pl-PL"/>
        </w:rPr>
        <w:t>” lub „</w:t>
      </w:r>
      <w:r w:rsidRPr="00222961">
        <w:rPr>
          <w:rFonts w:eastAsia="Times New Roman" w:cstheme="minorHAnsi"/>
          <w:b/>
          <w:sz w:val="24"/>
          <w:szCs w:val="24"/>
          <w:lang w:val="pl-PL"/>
        </w:rPr>
        <w:t>CUIT</w:t>
      </w:r>
      <w:r w:rsidRPr="005A09B2">
        <w:rPr>
          <w:rFonts w:eastAsia="Times New Roman" w:cstheme="minorHAnsi"/>
          <w:bCs/>
          <w:sz w:val="24"/>
          <w:szCs w:val="24"/>
          <w:lang w:val="pl-PL"/>
        </w:rPr>
        <w:t>”) jako numeru referencyjnego w oświadczeniu o</w:t>
      </w:r>
      <w:r w:rsidR="00CA7E67">
        <w:rPr>
          <w:rFonts w:eastAsia="Times New Roman" w:cstheme="minorHAnsi"/>
          <w:bCs/>
          <w:sz w:val="24"/>
          <w:szCs w:val="24"/>
          <w:lang w:val="pl-PL"/>
        </w:rPr>
        <w:t> </w:t>
      </w:r>
      <w:r w:rsidRPr="005A09B2">
        <w:rPr>
          <w:rFonts w:eastAsia="Times New Roman" w:cstheme="minorHAnsi"/>
          <w:bCs/>
          <w:sz w:val="24"/>
          <w:szCs w:val="24"/>
          <w:lang w:val="pl-PL"/>
        </w:rPr>
        <w:t>pochodzeniu</w:t>
      </w:r>
      <w:r w:rsidR="00222961">
        <w:rPr>
          <w:rFonts w:eastAsia="Times New Roman" w:cstheme="minorHAnsi"/>
          <w:bCs/>
          <w:sz w:val="24"/>
          <w:szCs w:val="24"/>
          <w:lang w:val="pl-PL"/>
        </w:rPr>
        <w:t>,</w:t>
      </w:r>
      <w:r w:rsidRPr="005A09B2">
        <w:rPr>
          <w:rFonts w:eastAsia="Times New Roman" w:cstheme="minorHAnsi"/>
          <w:bCs/>
          <w:sz w:val="24"/>
          <w:szCs w:val="24"/>
          <w:lang w:val="pl-PL"/>
        </w:rPr>
        <w:t xml:space="preserve"> zgodn</w:t>
      </w:r>
      <w:r w:rsidR="00CA7E67">
        <w:rPr>
          <w:rFonts w:eastAsia="Times New Roman" w:cstheme="minorHAnsi"/>
          <w:bCs/>
          <w:sz w:val="24"/>
          <w:szCs w:val="24"/>
          <w:lang w:val="pl-PL"/>
        </w:rPr>
        <w:t>ym</w:t>
      </w:r>
      <w:r w:rsidRPr="005A09B2">
        <w:rPr>
          <w:rFonts w:eastAsia="Times New Roman" w:cstheme="minorHAnsi"/>
          <w:bCs/>
          <w:sz w:val="24"/>
          <w:szCs w:val="24"/>
          <w:lang w:val="pl-PL"/>
        </w:rPr>
        <w:t xml:space="preserve"> ze wzorem określonym w </w:t>
      </w:r>
      <w:r w:rsidR="00222961">
        <w:rPr>
          <w:rFonts w:eastAsia="Times New Roman" w:cstheme="minorHAnsi"/>
          <w:bCs/>
          <w:sz w:val="24"/>
          <w:szCs w:val="24"/>
          <w:lang w:val="pl-PL"/>
        </w:rPr>
        <w:t>Z</w:t>
      </w:r>
      <w:r w:rsidRPr="005A09B2">
        <w:rPr>
          <w:rFonts w:eastAsia="Times New Roman" w:cstheme="minorHAnsi"/>
          <w:bCs/>
          <w:sz w:val="24"/>
          <w:szCs w:val="24"/>
          <w:lang w:val="pl-PL"/>
        </w:rPr>
        <w:t xml:space="preserve">ałączniku 3-C, niezależnie od wartości produktów pochodzących w </w:t>
      </w:r>
      <w:r w:rsidR="00CA7E67">
        <w:rPr>
          <w:rFonts w:eastAsia="Times New Roman" w:cstheme="minorHAnsi"/>
          <w:bCs/>
          <w:sz w:val="24"/>
          <w:szCs w:val="24"/>
          <w:lang w:val="pl-PL"/>
        </w:rPr>
        <w:t>przesyłce</w:t>
      </w:r>
      <w:r w:rsidRPr="005A09B2">
        <w:rPr>
          <w:rFonts w:eastAsia="Times New Roman" w:cstheme="minorHAnsi"/>
          <w:bCs/>
          <w:sz w:val="24"/>
          <w:szCs w:val="24"/>
          <w:lang w:val="pl-PL"/>
        </w:rPr>
        <w:t>.</w:t>
      </w:r>
    </w:p>
    <w:p w14:paraId="37392802" w14:textId="3FC471F4" w:rsid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Ponadto wszystkie oświadczenia o pochodzeniu </w:t>
      </w:r>
      <w:r w:rsidR="00222961">
        <w:rPr>
          <w:rFonts w:eastAsia="Times New Roman" w:cstheme="minorHAnsi"/>
          <w:bCs/>
          <w:sz w:val="24"/>
          <w:szCs w:val="24"/>
          <w:lang w:val="pl-PL"/>
        </w:rPr>
        <w:t>sporządzane</w:t>
      </w:r>
      <w:r w:rsidRPr="005A09B2">
        <w:rPr>
          <w:rFonts w:eastAsia="Times New Roman" w:cstheme="minorHAnsi"/>
          <w:bCs/>
          <w:sz w:val="24"/>
          <w:szCs w:val="24"/>
          <w:lang w:val="pl-PL"/>
        </w:rPr>
        <w:t xml:space="preserve"> przez argentyńskich eksporterów muszą zawierać ich imię i nazwisko oraz odręczny, elektroniczny lub cyfrowy podpis.</w:t>
      </w:r>
    </w:p>
    <w:p w14:paraId="04B60AC8" w14:textId="08E0A97F" w:rsidR="00222961" w:rsidRDefault="00222961" w:rsidP="00F552DF">
      <w:pPr>
        <w:widowControl w:val="0"/>
        <w:autoSpaceDE w:val="0"/>
        <w:autoSpaceDN w:val="0"/>
        <w:adjustRightInd w:val="0"/>
        <w:spacing w:after="120"/>
        <w:rPr>
          <w:rFonts w:eastAsia="Times New Roman" w:cstheme="minorHAnsi"/>
          <w:bCs/>
          <w:sz w:val="24"/>
          <w:szCs w:val="24"/>
          <w:lang w:val="pl-PL"/>
        </w:rPr>
      </w:pPr>
      <w:r w:rsidRPr="00222961">
        <w:rPr>
          <w:rFonts w:eastAsia="Times New Roman" w:cstheme="minorHAnsi"/>
          <w:bCs/>
          <w:sz w:val="24"/>
          <w:szCs w:val="24"/>
          <w:lang w:val="pl-PL"/>
        </w:rPr>
        <w:t>Ważność podpisów cyfrowych można sprawdzić na następującej stronie internetowej:</w:t>
      </w:r>
      <w:r w:rsidR="00F552DF">
        <w:rPr>
          <w:rFonts w:eastAsia="Times New Roman" w:cstheme="minorHAnsi"/>
          <w:bCs/>
          <w:sz w:val="24"/>
          <w:szCs w:val="24"/>
          <w:lang w:val="pl-PL"/>
        </w:rPr>
        <w:t xml:space="preserve"> </w:t>
      </w:r>
      <w:hyperlink r:id="rId10" w:history="1">
        <w:r w:rsidR="00F552DF" w:rsidRPr="007E7BF4">
          <w:rPr>
            <w:rStyle w:val="Hipercze"/>
            <w:rFonts w:eastAsia="Times New Roman" w:cstheme="minorHAnsi"/>
            <w:bCs/>
            <w:sz w:val="24"/>
            <w:szCs w:val="24"/>
            <w:lang w:val="pl-PL"/>
          </w:rPr>
          <w:t>https://validadordefirmas.gob.ar/upload</w:t>
        </w:r>
      </w:hyperlink>
    </w:p>
    <w:p w14:paraId="71300038" w14:textId="29002D0F" w:rsidR="00B9665C"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Struktura i przykład</w:t>
      </w:r>
      <w:r w:rsidR="00222961">
        <w:rPr>
          <w:rFonts w:eastAsia="Times New Roman" w:cstheme="minorHAnsi"/>
          <w:bCs/>
          <w:sz w:val="24"/>
          <w:szCs w:val="24"/>
          <w:lang w:val="pl-PL"/>
        </w:rPr>
        <w:t xml:space="preserve"> CUIT</w:t>
      </w:r>
      <w:r w:rsidRPr="005A09B2">
        <w:rPr>
          <w:rFonts w:eastAsia="Times New Roman" w:cstheme="minorHAnsi"/>
          <w:bCs/>
          <w:sz w:val="24"/>
          <w:szCs w:val="24"/>
          <w:lang w:val="pl-PL"/>
        </w:rPr>
        <w:t>:</w:t>
      </w:r>
    </w:p>
    <w:p w14:paraId="474F355C" w14:textId="72DE0466"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CUIT składa się z 11 cyfr, na przykład 12345678901 lub 20-00000000-3.</w:t>
      </w:r>
    </w:p>
    <w:p w14:paraId="6B8C3655" w14:textId="6B61975A" w:rsidR="00B9665C"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Metoda weryfikacji:</w:t>
      </w:r>
    </w:p>
    <w:p w14:paraId="3E9B20D1" w14:textId="27FA8E46" w:rsidR="002A1499" w:rsidRDefault="002A1499" w:rsidP="00F552DF">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 xml:space="preserve">numer </w:t>
      </w:r>
      <w:r w:rsidR="005A09B2" w:rsidRPr="005A09B2">
        <w:rPr>
          <w:rFonts w:eastAsia="Times New Roman" w:cstheme="minorHAnsi"/>
          <w:bCs/>
          <w:sz w:val="24"/>
          <w:szCs w:val="24"/>
          <w:lang w:val="pl-PL"/>
        </w:rPr>
        <w:t xml:space="preserve">CUIT </w:t>
      </w:r>
      <w:r w:rsidR="005B3DF2">
        <w:rPr>
          <w:rFonts w:eastAsia="Times New Roman" w:cstheme="minorHAnsi"/>
          <w:bCs/>
          <w:sz w:val="24"/>
          <w:szCs w:val="24"/>
          <w:lang w:val="pl-PL"/>
        </w:rPr>
        <w:t>można zweryfikować</w:t>
      </w:r>
      <w:r w:rsidR="005A09B2" w:rsidRPr="005A09B2">
        <w:rPr>
          <w:rFonts w:eastAsia="Times New Roman" w:cstheme="minorHAnsi"/>
          <w:bCs/>
          <w:sz w:val="24"/>
          <w:szCs w:val="24"/>
          <w:lang w:val="pl-PL"/>
        </w:rPr>
        <w:t xml:space="preserve"> za pośrednictwem oficjalnych stron internetowych Argentyny, takich jak strona internetowa </w:t>
      </w:r>
      <w:proofErr w:type="spellStart"/>
      <w:r w:rsidR="005A09B2" w:rsidRPr="005A09B2">
        <w:rPr>
          <w:rFonts w:eastAsia="Times New Roman" w:cstheme="minorHAnsi"/>
          <w:bCs/>
          <w:sz w:val="24"/>
          <w:szCs w:val="24"/>
          <w:lang w:val="pl-PL"/>
        </w:rPr>
        <w:t>Agencia</w:t>
      </w:r>
      <w:proofErr w:type="spellEnd"/>
      <w:r w:rsidR="005A09B2" w:rsidRPr="005A09B2">
        <w:rPr>
          <w:rFonts w:eastAsia="Times New Roman" w:cstheme="minorHAnsi"/>
          <w:bCs/>
          <w:sz w:val="24"/>
          <w:szCs w:val="24"/>
          <w:lang w:val="pl-PL"/>
        </w:rPr>
        <w:t xml:space="preserve"> de </w:t>
      </w:r>
      <w:proofErr w:type="spellStart"/>
      <w:r w:rsidR="005A09B2" w:rsidRPr="005A09B2">
        <w:rPr>
          <w:rFonts w:eastAsia="Times New Roman" w:cstheme="minorHAnsi"/>
          <w:bCs/>
          <w:sz w:val="24"/>
          <w:szCs w:val="24"/>
          <w:lang w:val="pl-PL"/>
        </w:rPr>
        <w:t>Recaudación</w:t>
      </w:r>
      <w:proofErr w:type="spellEnd"/>
      <w:r w:rsidR="005A09B2" w:rsidRPr="005A09B2">
        <w:rPr>
          <w:rFonts w:eastAsia="Times New Roman" w:cstheme="minorHAnsi"/>
          <w:bCs/>
          <w:sz w:val="24"/>
          <w:szCs w:val="24"/>
          <w:lang w:val="pl-PL"/>
        </w:rPr>
        <w:t xml:space="preserve"> y Control </w:t>
      </w:r>
      <w:proofErr w:type="spellStart"/>
      <w:r w:rsidR="005A09B2" w:rsidRPr="005A09B2">
        <w:rPr>
          <w:rFonts w:eastAsia="Times New Roman" w:cstheme="minorHAnsi"/>
          <w:bCs/>
          <w:sz w:val="24"/>
          <w:szCs w:val="24"/>
          <w:lang w:val="pl-PL"/>
        </w:rPr>
        <w:t>Aduanero</w:t>
      </w:r>
      <w:proofErr w:type="spellEnd"/>
      <w:r w:rsidR="005A09B2" w:rsidRPr="005A09B2">
        <w:rPr>
          <w:rFonts w:eastAsia="Times New Roman" w:cstheme="minorHAnsi"/>
          <w:bCs/>
          <w:sz w:val="24"/>
          <w:szCs w:val="24"/>
          <w:lang w:val="pl-PL"/>
        </w:rPr>
        <w:t xml:space="preserve"> (ARCA)</w:t>
      </w:r>
    </w:p>
    <w:p w14:paraId="1BAC7B63" w14:textId="6C0E35CC" w:rsidR="00222961" w:rsidRDefault="007F5DB0" w:rsidP="00F552DF">
      <w:pPr>
        <w:widowControl w:val="0"/>
        <w:autoSpaceDE w:val="0"/>
        <w:autoSpaceDN w:val="0"/>
        <w:adjustRightInd w:val="0"/>
        <w:spacing w:after="120"/>
        <w:rPr>
          <w:rFonts w:eastAsia="Times New Roman" w:cstheme="minorHAnsi"/>
          <w:bCs/>
          <w:sz w:val="24"/>
          <w:szCs w:val="24"/>
          <w:lang w:val="pl-PL"/>
        </w:rPr>
      </w:pPr>
      <w:hyperlink r:id="rId11" w:history="1">
        <w:r w:rsidR="002A1499" w:rsidRPr="000D2708">
          <w:rPr>
            <w:rStyle w:val="Hipercze"/>
            <w:rFonts w:eastAsia="Times New Roman" w:cstheme="minorHAnsi"/>
            <w:bCs/>
            <w:sz w:val="24"/>
            <w:szCs w:val="24"/>
            <w:lang w:val="pl-PL"/>
          </w:rPr>
          <w:t>https://seti.afip.gob.ar/padron-puc-constancia-internet/ConsultaConstanciaAction.do</w:t>
        </w:r>
      </w:hyperlink>
    </w:p>
    <w:p w14:paraId="2E5DDC15" w14:textId="329A69AD" w:rsidR="00222961" w:rsidRPr="005A09B2" w:rsidRDefault="00222961" w:rsidP="00F552DF">
      <w:pPr>
        <w:widowControl w:val="0"/>
        <w:autoSpaceDE w:val="0"/>
        <w:autoSpaceDN w:val="0"/>
        <w:adjustRightInd w:val="0"/>
        <w:spacing w:after="120"/>
        <w:rPr>
          <w:rFonts w:eastAsia="Times New Roman" w:cstheme="minorHAnsi"/>
          <w:bCs/>
          <w:sz w:val="24"/>
          <w:szCs w:val="24"/>
          <w:lang w:val="pl-PL"/>
        </w:rPr>
      </w:pPr>
      <w:r w:rsidRPr="00222961">
        <w:rPr>
          <w:rFonts w:eastAsia="Times New Roman" w:cstheme="minorHAnsi"/>
          <w:bCs/>
          <w:sz w:val="24"/>
          <w:szCs w:val="24"/>
          <w:lang w:val="pl-PL"/>
        </w:rPr>
        <w:lastRenderedPageBreak/>
        <w:t xml:space="preserve">Na tej stronie internetowej należy wprowadzić </w:t>
      </w:r>
      <w:r w:rsidR="00F552DF">
        <w:rPr>
          <w:rFonts w:eastAsia="Times New Roman" w:cstheme="minorHAnsi"/>
          <w:bCs/>
          <w:sz w:val="24"/>
          <w:szCs w:val="24"/>
          <w:lang w:val="pl-PL"/>
        </w:rPr>
        <w:t xml:space="preserve">numer </w:t>
      </w:r>
      <w:r w:rsidRPr="00222961">
        <w:rPr>
          <w:rFonts w:eastAsia="Times New Roman" w:cstheme="minorHAnsi"/>
          <w:bCs/>
          <w:sz w:val="24"/>
          <w:szCs w:val="24"/>
          <w:lang w:val="pl-PL"/>
        </w:rPr>
        <w:t xml:space="preserve">CUIT jako </w:t>
      </w:r>
      <w:r w:rsidR="002A1499">
        <w:rPr>
          <w:rFonts w:eastAsia="Times New Roman" w:cstheme="minorHAnsi"/>
          <w:bCs/>
          <w:sz w:val="24"/>
          <w:szCs w:val="24"/>
          <w:lang w:val="pl-PL"/>
        </w:rPr>
        <w:t>ciąg</w:t>
      </w:r>
      <w:r w:rsidR="00F552DF">
        <w:rPr>
          <w:rFonts w:eastAsia="Times New Roman" w:cstheme="minorHAnsi"/>
          <w:bCs/>
          <w:sz w:val="24"/>
          <w:szCs w:val="24"/>
          <w:lang w:val="pl-PL"/>
        </w:rPr>
        <w:t xml:space="preserve"> 11</w:t>
      </w:r>
      <w:r w:rsidR="002A1499">
        <w:rPr>
          <w:rFonts w:eastAsia="Times New Roman" w:cstheme="minorHAnsi"/>
          <w:bCs/>
          <w:sz w:val="24"/>
          <w:szCs w:val="24"/>
          <w:lang w:val="pl-PL"/>
        </w:rPr>
        <w:t xml:space="preserve"> </w:t>
      </w:r>
      <w:r w:rsidRPr="00222961">
        <w:rPr>
          <w:rFonts w:eastAsia="Times New Roman" w:cstheme="minorHAnsi"/>
          <w:bCs/>
          <w:sz w:val="24"/>
          <w:szCs w:val="24"/>
          <w:lang w:val="pl-PL"/>
        </w:rPr>
        <w:t>cyfr</w:t>
      </w:r>
      <w:r w:rsidR="00F552DF">
        <w:rPr>
          <w:rFonts w:eastAsia="Times New Roman" w:cstheme="minorHAnsi"/>
          <w:bCs/>
          <w:sz w:val="24"/>
          <w:szCs w:val="24"/>
          <w:lang w:val="pl-PL"/>
        </w:rPr>
        <w:t>,</w:t>
      </w:r>
      <w:r w:rsidRPr="00222961">
        <w:rPr>
          <w:rFonts w:eastAsia="Times New Roman" w:cstheme="minorHAnsi"/>
          <w:bCs/>
          <w:sz w:val="24"/>
          <w:szCs w:val="24"/>
          <w:lang w:val="pl-PL"/>
        </w:rPr>
        <w:t xml:space="preserve"> tj. bez znaków „-” (np. 20000000003).</w:t>
      </w:r>
    </w:p>
    <w:p w14:paraId="22C5A200" w14:textId="1B3E7EB6"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Podczas gdy wszystkie osoby fizyczne i prawne prowadzące działalność gospodarczą w</w:t>
      </w:r>
      <w:r w:rsidR="00F552DF">
        <w:rPr>
          <w:rFonts w:eastAsia="Times New Roman" w:cstheme="minorHAnsi"/>
          <w:bCs/>
          <w:sz w:val="24"/>
          <w:szCs w:val="24"/>
          <w:lang w:val="pl-PL"/>
        </w:rPr>
        <w:t> </w:t>
      </w:r>
      <w:r w:rsidRPr="005A09B2">
        <w:rPr>
          <w:rFonts w:eastAsia="Times New Roman" w:cstheme="minorHAnsi"/>
          <w:bCs/>
          <w:sz w:val="24"/>
          <w:szCs w:val="24"/>
          <w:lang w:val="pl-PL"/>
        </w:rPr>
        <w:t>Argentynie są zobowiązane do uzyskania CUIT, w celu wypełnienia oświadczenia o</w:t>
      </w:r>
      <w:r w:rsidR="00F552DF">
        <w:rPr>
          <w:rFonts w:eastAsia="Times New Roman" w:cstheme="minorHAnsi"/>
          <w:bCs/>
          <w:sz w:val="24"/>
          <w:szCs w:val="24"/>
          <w:lang w:val="pl-PL"/>
        </w:rPr>
        <w:t> </w:t>
      </w:r>
      <w:r w:rsidRPr="005A09B2">
        <w:rPr>
          <w:rFonts w:eastAsia="Times New Roman" w:cstheme="minorHAnsi"/>
          <w:bCs/>
          <w:sz w:val="24"/>
          <w:szCs w:val="24"/>
          <w:lang w:val="pl-PL"/>
        </w:rPr>
        <w:t>pochodzeniu osoba fizyczna musi skorzystać z rządowej platformy TAD (</w:t>
      </w:r>
      <w:proofErr w:type="spellStart"/>
      <w:r w:rsidRPr="005A09B2">
        <w:rPr>
          <w:rFonts w:eastAsia="Times New Roman" w:cstheme="minorHAnsi"/>
          <w:bCs/>
          <w:sz w:val="24"/>
          <w:szCs w:val="24"/>
          <w:lang w:val="pl-PL"/>
        </w:rPr>
        <w:t>Trámites</w:t>
      </w:r>
      <w:proofErr w:type="spellEnd"/>
      <w:r w:rsidRPr="005A09B2">
        <w:rPr>
          <w:rFonts w:eastAsia="Times New Roman" w:cstheme="minorHAnsi"/>
          <w:bCs/>
          <w:sz w:val="24"/>
          <w:szCs w:val="24"/>
          <w:lang w:val="pl-PL"/>
        </w:rPr>
        <w:t xml:space="preserve"> a</w:t>
      </w:r>
      <w:r w:rsidR="00F552DF">
        <w:rPr>
          <w:rFonts w:eastAsia="Times New Roman" w:cstheme="minorHAnsi"/>
          <w:bCs/>
          <w:sz w:val="24"/>
          <w:szCs w:val="24"/>
          <w:lang w:val="pl-PL"/>
        </w:rPr>
        <w:t> </w:t>
      </w:r>
      <w:proofErr w:type="spellStart"/>
      <w:r w:rsidRPr="005A09B2">
        <w:rPr>
          <w:rFonts w:eastAsia="Times New Roman" w:cstheme="minorHAnsi"/>
          <w:bCs/>
          <w:sz w:val="24"/>
          <w:szCs w:val="24"/>
          <w:lang w:val="pl-PL"/>
        </w:rPr>
        <w:t>Distancia</w:t>
      </w:r>
      <w:proofErr w:type="spellEnd"/>
      <w:r w:rsidRPr="005A09B2">
        <w:rPr>
          <w:rFonts w:eastAsia="Times New Roman" w:cstheme="minorHAnsi"/>
          <w:bCs/>
          <w:sz w:val="24"/>
          <w:szCs w:val="24"/>
          <w:lang w:val="pl-PL"/>
        </w:rPr>
        <w:t xml:space="preserve">/Remote </w:t>
      </w:r>
      <w:proofErr w:type="spellStart"/>
      <w:r w:rsidRPr="005A09B2">
        <w:rPr>
          <w:rFonts w:eastAsia="Times New Roman" w:cstheme="minorHAnsi"/>
          <w:bCs/>
          <w:sz w:val="24"/>
          <w:szCs w:val="24"/>
          <w:lang w:val="pl-PL"/>
        </w:rPr>
        <w:t>Administrative</w:t>
      </w:r>
      <w:proofErr w:type="spellEnd"/>
      <w:r w:rsidRPr="005A09B2">
        <w:rPr>
          <w:rFonts w:eastAsia="Times New Roman" w:cstheme="minorHAnsi"/>
          <w:bCs/>
          <w:sz w:val="24"/>
          <w:szCs w:val="24"/>
          <w:lang w:val="pl-PL"/>
        </w:rPr>
        <w:t xml:space="preserve"> </w:t>
      </w:r>
      <w:proofErr w:type="spellStart"/>
      <w:r w:rsidRPr="005A09B2">
        <w:rPr>
          <w:rFonts w:eastAsia="Times New Roman" w:cstheme="minorHAnsi"/>
          <w:bCs/>
          <w:sz w:val="24"/>
          <w:szCs w:val="24"/>
          <w:lang w:val="pl-PL"/>
        </w:rPr>
        <w:t>Procedures</w:t>
      </w:r>
      <w:proofErr w:type="spellEnd"/>
      <w:r w:rsidRPr="005A09B2">
        <w:rPr>
          <w:rFonts w:eastAsia="Times New Roman" w:cstheme="minorHAnsi"/>
          <w:bCs/>
          <w:sz w:val="24"/>
          <w:szCs w:val="24"/>
          <w:lang w:val="pl-PL"/>
        </w:rPr>
        <w:t>) w celu wygenerowania własnego oświadczenia.</w:t>
      </w:r>
    </w:p>
    <w:p w14:paraId="2EF74FAC" w14:textId="02D5D941"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System TAD dokonuje wstępnej walidacji informacji przekazanych przez wnioskodawców w</w:t>
      </w:r>
      <w:r w:rsidR="00F552DF">
        <w:rPr>
          <w:rFonts w:eastAsia="Times New Roman" w:cstheme="minorHAnsi"/>
          <w:bCs/>
          <w:sz w:val="24"/>
          <w:szCs w:val="24"/>
          <w:lang w:val="pl-PL"/>
        </w:rPr>
        <w:t> </w:t>
      </w:r>
      <w:r w:rsidRPr="005A09B2">
        <w:rPr>
          <w:rFonts w:eastAsia="Times New Roman" w:cstheme="minorHAnsi"/>
          <w:bCs/>
          <w:sz w:val="24"/>
          <w:szCs w:val="24"/>
          <w:lang w:val="pl-PL"/>
        </w:rPr>
        <w:t>momencie rejestracji. Proces ten obejmuje weryfikację danych osobowych lub korporacyjnych, danych identyfikacji podatkowej (CUIT) oraz spójności informacji przekazywanych za pośrednictwem platformy. Ponadto TAD przeprowadza kontrole krzyżowe danych z odpowiednimi rządowymi bazami danych, aby zapewnić dokładność i</w:t>
      </w:r>
      <w:r w:rsidR="00F552DF">
        <w:rPr>
          <w:rFonts w:eastAsia="Times New Roman" w:cstheme="minorHAnsi"/>
          <w:bCs/>
          <w:sz w:val="24"/>
          <w:szCs w:val="24"/>
          <w:lang w:val="pl-PL"/>
        </w:rPr>
        <w:t> </w:t>
      </w:r>
      <w:r w:rsidRPr="005A09B2">
        <w:rPr>
          <w:rFonts w:eastAsia="Times New Roman" w:cstheme="minorHAnsi"/>
          <w:bCs/>
          <w:sz w:val="24"/>
          <w:szCs w:val="24"/>
          <w:lang w:val="pl-PL"/>
        </w:rPr>
        <w:t>autentyczność. Ten mechanizm weryfikacji pomaga zapobiegać błędom, niespójnościom lub potencjalnym wprowadzającym w błąd zgłoszeniom, zwiększając tym samym wiarygodność procesu rejestracji.</w:t>
      </w:r>
      <w:r w:rsidR="002A1499">
        <w:rPr>
          <w:rFonts w:eastAsia="Times New Roman" w:cstheme="minorHAnsi"/>
          <w:bCs/>
          <w:sz w:val="24"/>
          <w:szCs w:val="24"/>
          <w:lang w:val="pl-PL"/>
        </w:rPr>
        <w:t xml:space="preserve"> </w:t>
      </w:r>
      <w:r w:rsidRPr="005A09B2">
        <w:rPr>
          <w:rFonts w:eastAsia="Times New Roman" w:cstheme="minorHAnsi"/>
          <w:bCs/>
          <w:sz w:val="24"/>
          <w:szCs w:val="24"/>
          <w:lang w:val="pl-PL"/>
        </w:rPr>
        <w:t>Ponadto dopiero po należytym sprawdzeniu i zatwierdzeniu informacji proces rejestracji moż</w:t>
      </w:r>
      <w:r w:rsidR="00F552DF">
        <w:rPr>
          <w:rFonts w:eastAsia="Times New Roman" w:cstheme="minorHAnsi"/>
          <w:bCs/>
          <w:sz w:val="24"/>
          <w:szCs w:val="24"/>
          <w:lang w:val="pl-PL"/>
        </w:rPr>
        <w:t>e</w:t>
      </w:r>
      <w:r w:rsidRPr="005A09B2">
        <w:rPr>
          <w:rFonts w:eastAsia="Times New Roman" w:cstheme="minorHAnsi"/>
          <w:bCs/>
          <w:sz w:val="24"/>
          <w:szCs w:val="24"/>
          <w:lang w:val="pl-PL"/>
        </w:rPr>
        <w:t xml:space="preserve"> przejść do kolejnych etapów. Dzięki temu wszystkie osoby fizyczne i</w:t>
      </w:r>
      <w:r w:rsidR="00F552DF">
        <w:rPr>
          <w:rFonts w:eastAsia="Times New Roman" w:cstheme="minorHAnsi"/>
          <w:bCs/>
          <w:sz w:val="24"/>
          <w:szCs w:val="24"/>
          <w:lang w:val="pl-PL"/>
        </w:rPr>
        <w:t> </w:t>
      </w:r>
      <w:r w:rsidRPr="005A09B2">
        <w:rPr>
          <w:rFonts w:eastAsia="Times New Roman" w:cstheme="minorHAnsi"/>
          <w:bCs/>
          <w:sz w:val="24"/>
          <w:szCs w:val="24"/>
          <w:lang w:val="pl-PL"/>
        </w:rPr>
        <w:t>prawne wchodzące w interakcję z systemem są odpowiednio identyfikowane</w:t>
      </w:r>
      <w:r w:rsidR="002A1499">
        <w:rPr>
          <w:rFonts w:eastAsia="Times New Roman" w:cstheme="minorHAnsi"/>
          <w:bCs/>
          <w:sz w:val="24"/>
          <w:szCs w:val="24"/>
          <w:lang w:val="pl-PL"/>
        </w:rPr>
        <w:t>.</w:t>
      </w:r>
      <w:r w:rsidRPr="005A09B2">
        <w:rPr>
          <w:rFonts w:eastAsia="Times New Roman" w:cstheme="minorHAnsi"/>
          <w:bCs/>
          <w:sz w:val="24"/>
          <w:szCs w:val="24"/>
          <w:lang w:val="pl-PL"/>
        </w:rPr>
        <w:t xml:space="preserve"> Platforma TAD będzie również służyć jako repozytorium i rejestr dla wszystkich wniosków o</w:t>
      </w:r>
      <w:r w:rsidR="00F552DF">
        <w:rPr>
          <w:rFonts w:eastAsia="Times New Roman" w:cstheme="minorHAnsi"/>
          <w:bCs/>
          <w:sz w:val="24"/>
          <w:szCs w:val="24"/>
          <w:lang w:val="pl-PL"/>
        </w:rPr>
        <w:t> </w:t>
      </w:r>
      <w:r w:rsidRPr="005A09B2">
        <w:rPr>
          <w:rFonts w:eastAsia="Times New Roman" w:cstheme="minorHAnsi"/>
          <w:bCs/>
          <w:sz w:val="24"/>
          <w:szCs w:val="24"/>
          <w:lang w:val="pl-PL"/>
        </w:rPr>
        <w:t xml:space="preserve">samodzielne </w:t>
      </w:r>
      <w:r w:rsidR="00B9665C">
        <w:rPr>
          <w:rFonts w:eastAsia="Times New Roman" w:cstheme="minorHAnsi"/>
          <w:bCs/>
          <w:sz w:val="24"/>
          <w:szCs w:val="24"/>
          <w:lang w:val="pl-PL"/>
        </w:rPr>
        <w:t>potwierdzanie pochodzenia</w:t>
      </w:r>
      <w:r w:rsidRPr="005A09B2">
        <w:rPr>
          <w:rFonts w:eastAsia="Times New Roman" w:cstheme="minorHAnsi"/>
          <w:bCs/>
          <w:sz w:val="24"/>
          <w:szCs w:val="24"/>
          <w:lang w:val="pl-PL"/>
        </w:rPr>
        <w:t>.</w:t>
      </w:r>
    </w:p>
    <w:p w14:paraId="60B839B2" w14:textId="77777777" w:rsidR="005A09B2" w:rsidRPr="00F552DF" w:rsidRDefault="005A09B2" w:rsidP="00F552DF">
      <w:pPr>
        <w:widowControl w:val="0"/>
        <w:autoSpaceDE w:val="0"/>
        <w:autoSpaceDN w:val="0"/>
        <w:adjustRightInd w:val="0"/>
        <w:spacing w:after="120"/>
        <w:rPr>
          <w:rFonts w:eastAsia="Times New Roman" w:cstheme="minorHAnsi"/>
          <w:b/>
          <w:sz w:val="28"/>
          <w:szCs w:val="28"/>
          <w:lang w:val="pl-PL"/>
        </w:rPr>
      </w:pPr>
      <w:r w:rsidRPr="00F552DF">
        <w:rPr>
          <w:rFonts w:eastAsia="Times New Roman" w:cstheme="minorHAnsi"/>
          <w:b/>
          <w:sz w:val="28"/>
          <w:szCs w:val="28"/>
          <w:lang w:val="pl-PL"/>
        </w:rPr>
        <w:t>Brazylia</w:t>
      </w:r>
    </w:p>
    <w:p w14:paraId="168A550E" w14:textId="2C7C11E6"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2A1499">
        <w:rPr>
          <w:rFonts w:eastAsia="Times New Roman" w:cstheme="minorHAnsi"/>
          <w:b/>
          <w:sz w:val="24"/>
          <w:szCs w:val="24"/>
          <w:lang w:val="pl-PL"/>
        </w:rPr>
        <w:t>Brazylia</w:t>
      </w:r>
      <w:r w:rsidRPr="005A09B2">
        <w:rPr>
          <w:rFonts w:eastAsia="Times New Roman" w:cstheme="minorHAnsi"/>
          <w:bCs/>
          <w:sz w:val="24"/>
          <w:szCs w:val="24"/>
          <w:lang w:val="pl-PL"/>
        </w:rPr>
        <w:t xml:space="preserve"> będzie wymagać od swoich eksporterów podania numeru </w:t>
      </w:r>
      <w:r w:rsidR="002A1499">
        <w:rPr>
          <w:rFonts w:eastAsia="Times New Roman" w:cstheme="minorHAnsi"/>
          <w:bCs/>
          <w:sz w:val="24"/>
          <w:szCs w:val="24"/>
          <w:lang w:val="pl-PL"/>
        </w:rPr>
        <w:t>K</w:t>
      </w:r>
      <w:r w:rsidRPr="005A09B2">
        <w:rPr>
          <w:rFonts w:eastAsia="Times New Roman" w:cstheme="minorHAnsi"/>
          <w:bCs/>
          <w:sz w:val="24"/>
          <w:szCs w:val="24"/>
          <w:lang w:val="pl-PL"/>
        </w:rPr>
        <w:t xml:space="preserve">rajowego </w:t>
      </w:r>
      <w:r w:rsidR="002A1499">
        <w:rPr>
          <w:rFonts w:eastAsia="Times New Roman" w:cstheme="minorHAnsi"/>
          <w:bCs/>
          <w:sz w:val="24"/>
          <w:szCs w:val="24"/>
          <w:lang w:val="pl-PL"/>
        </w:rPr>
        <w:t>R</w:t>
      </w:r>
      <w:r w:rsidRPr="005A09B2">
        <w:rPr>
          <w:rFonts w:eastAsia="Times New Roman" w:cstheme="minorHAnsi"/>
          <w:bCs/>
          <w:sz w:val="24"/>
          <w:szCs w:val="24"/>
          <w:lang w:val="pl-PL"/>
        </w:rPr>
        <w:t xml:space="preserve">ejestru </w:t>
      </w:r>
      <w:r w:rsidR="002A1499">
        <w:rPr>
          <w:rFonts w:eastAsia="Times New Roman" w:cstheme="minorHAnsi"/>
          <w:bCs/>
          <w:sz w:val="24"/>
          <w:szCs w:val="24"/>
          <w:lang w:val="pl-PL"/>
        </w:rPr>
        <w:t>P</w:t>
      </w:r>
      <w:r w:rsidRPr="005A09B2">
        <w:rPr>
          <w:rFonts w:eastAsia="Times New Roman" w:cstheme="minorHAnsi"/>
          <w:bCs/>
          <w:sz w:val="24"/>
          <w:szCs w:val="24"/>
          <w:lang w:val="pl-PL"/>
        </w:rPr>
        <w:t xml:space="preserve">odmiotów </w:t>
      </w:r>
      <w:r w:rsidR="002A1499">
        <w:rPr>
          <w:rFonts w:eastAsia="Times New Roman" w:cstheme="minorHAnsi"/>
          <w:bCs/>
          <w:sz w:val="24"/>
          <w:szCs w:val="24"/>
          <w:lang w:val="pl-PL"/>
        </w:rPr>
        <w:t>Pr</w:t>
      </w:r>
      <w:r w:rsidRPr="005A09B2">
        <w:rPr>
          <w:rFonts w:eastAsia="Times New Roman" w:cstheme="minorHAnsi"/>
          <w:bCs/>
          <w:sz w:val="24"/>
          <w:szCs w:val="24"/>
          <w:lang w:val="pl-PL"/>
        </w:rPr>
        <w:t>awnych (określanego w języku portugalskim jako „</w:t>
      </w:r>
      <w:proofErr w:type="spellStart"/>
      <w:r w:rsidRPr="005A09B2">
        <w:rPr>
          <w:rFonts w:eastAsia="Times New Roman" w:cstheme="minorHAnsi"/>
          <w:bCs/>
          <w:sz w:val="24"/>
          <w:szCs w:val="24"/>
          <w:lang w:val="pl-PL"/>
        </w:rPr>
        <w:t>Cadastro</w:t>
      </w:r>
      <w:proofErr w:type="spellEnd"/>
      <w:r w:rsidRPr="005A09B2">
        <w:rPr>
          <w:rFonts w:eastAsia="Times New Roman" w:cstheme="minorHAnsi"/>
          <w:bCs/>
          <w:sz w:val="24"/>
          <w:szCs w:val="24"/>
          <w:lang w:val="pl-PL"/>
        </w:rPr>
        <w:t xml:space="preserve"> </w:t>
      </w:r>
      <w:proofErr w:type="spellStart"/>
      <w:r w:rsidRPr="005A09B2">
        <w:rPr>
          <w:rFonts w:eastAsia="Times New Roman" w:cstheme="minorHAnsi"/>
          <w:bCs/>
          <w:sz w:val="24"/>
          <w:szCs w:val="24"/>
          <w:lang w:val="pl-PL"/>
        </w:rPr>
        <w:t>Nacional</w:t>
      </w:r>
      <w:proofErr w:type="spellEnd"/>
      <w:r w:rsidRPr="005A09B2">
        <w:rPr>
          <w:rFonts w:eastAsia="Times New Roman" w:cstheme="minorHAnsi"/>
          <w:bCs/>
          <w:sz w:val="24"/>
          <w:szCs w:val="24"/>
          <w:lang w:val="pl-PL"/>
        </w:rPr>
        <w:t xml:space="preserve"> da </w:t>
      </w:r>
      <w:proofErr w:type="spellStart"/>
      <w:r w:rsidRPr="005A09B2">
        <w:rPr>
          <w:rFonts w:eastAsia="Times New Roman" w:cstheme="minorHAnsi"/>
          <w:bCs/>
          <w:sz w:val="24"/>
          <w:szCs w:val="24"/>
          <w:lang w:val="pl-PL"/>
        </w:rPr>
        <w:t>Pessoa</w:t>
      </w:r>
      <w:proofErr w:type="spellEnd"/>
      <w:r w:rsidRPr="005A09B2">
        <w:rPr>
          <w:rFonts w:eastAsia="Times New Roman" w:cstheme="minorHAnsi"/>
          <w:bCs/>
          <w:sz w:val="24"/>
          <w:szCs w:val="24"/>
          <w:lang w:val="pl-PL"/>
        </w:rPr>
        <w:t xml:space="preserve"> </w:t>
      </w:r>
      <w:proofErr w:type="spellStart"/>
      <w:r w:rsidRPr="005A09B2">
        <w:rPr>
          <w:rFonts w:eastAsia="Times New Roman" w:cstheme="minorHAnsi"/>
          <w:bCs/>
          <w:sz w:val="24"/>
          <w:szCs w:val="24"/>
          <w:lang w:val="pl-PL"/>
        </w:rPr>
        <w:t>Jurídica</w:t>
      </w:r>
      <w:proofErr w:type="spellEnd"/>
      <w:r w:rsidRPr="005A09B2">
        <w:rPr>
          <w:rFonts w:eastAsia="Times New Roman" w:cstheme="minorHAnsi"/>
          <w:bCs/>
          <w:sz w:val="24"/>
          <w:szCs w:val="24"/>
          <w:lang w:val="pl-PL"/>
        </w:rPr>
        <w:t>” lub „</w:t>
      </w:r>
      <w:r w:rsidRPr="002A1499">
        <w:rPr>
          <w:rFonts w:eastAsia="Times New Roman" w:cstheme="minorHAnsi"/>
          <w:b/>
          <w:sz w:val="24"/>
          <w:szCs w:val="24"/>
          <w:lang w:val="pl-PL"/>
        </w:rPr>
        <w:t>CNPJ</w:t>
      </w:r>
      <w:r w:rsidRPr="005A09B2">
        <w:rPr>
          <w:rFonts w:eastAsia="Times New Roman" w:cstheme="minorHAnsi"/>
          <w:bCs/>
          <w:sz w:val="24"/>
          <w:szCs w:val="24"/>
          <w:lang w:val="pl-PL"/>
        </w:rPr>
        <w:t>”) jako numeru referencyjnego w oświadczeniu o pochodzeniu zgodn</w:t>
      </w:r>
      <w:r w:rsidR="00F552DF">
        <w:rPr>
          <w:rFonts w:eastAsia="Times New Roman" w:cstheme="minorHAnsi"/>
          <w:bCs/>
          <w:sz w:val="24"/>
          <w:szCs w:val="24"/>
          <w:lang w:val="pl-PL"/>
        </w:rPr>
        <w:t>ym</w:t>
      </w:r>
      <w:r w:rsidRPr="005A09B2">
        <w:rPr>
          <w:rFonts w:eastAsia="Times New Roman" w:cstheme="minorHAnsi"/>
          <w:bCs/>
          <w:sz w:val="24"/>
          <w:szCs w:val="24"/>
          <w:lang w:val="pl-PL"/>
        </w:rPr>
        <w:t xml:space="preserve"> ze wzorem określonym w </w:t>
      </w:r>
      <w:r w:rsidR="002A1499">
        <w:rPr>
          <w:rFonts w:eastAsia="Times New Roman" w:cstheme="minorHAnsi"/>
          <w:bCs/>
          <w:sz w:val="24"/>
          <w:szCs w:val="24"/>
          <w:lang w:val="pl-PL"/>
        </w:rPr>
        <w:t>Z</w:t>
      </w:r>
      <w:r w:rsidRPr="005A09B2">
        <w:rPr>
          <w:rFonts w:eastAsia="Times New Roman" w:cstheme="minorHAnsi"/>
          <w:bCs/>
          <w:sz w:val="24"/>
          <w:szCs w:val="24"/>
          <w:lang w:val="pl-PL"/>
        </w:rPr>
        <w:t xml:space="preserve">ałączniku 3-C, niezależnie od wartości produktów pochodzących w przesyłce. Ponadto wszystkie oświadczenia o pochodzeniu </w:t>
      </w:r>
      <w:r w:rsidR="002A1499">
        <w:rPr>
          <w:rFonts w:eastAsia="Times New Roman" w:cstheme="minorHAnsi"/>
          <w:bCs/>
          <w:sz w:val="24"/>
          <w:szCs w:val="24"/>
          <w:lang w:val="pl-PL"/>
        </w:rPr>
        <w:t xml:space="preserve">sporządzone </w:t>
      </w:r>
      <w:r w:rsidRPr="005A09B2">
        <w:rPr>
          <w:rFonts w:eastAsia="Times New Roman" w:cstheme="minorHAnsi"/>
          <w:bCs/>
          <w:sz w:val="24"/>
          <w:szCs w:val="24"/>
          <w:lang w:val="pl-PL"/>
        </w:rPr>
        <w:t>przez brazylijskich eksporterów muszą zawierać ich imię i nazwisko oraz odręczny, elektroniczny lub cyfrowy podpis.</w:t>
      </w:r>
    </w:p>
    <w:p w14:paraId="304B8983" w14:textId="77777777" w:rsidR="002A1499"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Struktura i przykład</w:t>
      </w:r>
      <w:r w:rsidR="002A1499">
        <w:rPr>
          <w:rFonts w:eastAsia="Times New Roman" w:cstheme="minorHAnsi"/>
          <w:bCs/>
          <w:sz w:val="24"/>
          <w:szCs w:val="24"/>
          <w:lang w:val="pl-PL"/>
        </w:rPr>
        <w:t xml:space="preserve"> CNPJ:</w:t>
      </w:r>
    </w:p>
    <w:p w14:paraId="64558EE0" w14:textId="2694AA07"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CNPJ składa się z 14 cyfr, na przykład 01.234.567/8901-23 lub 01234567890123.</w:t>
      </w:r>
    </w:p>
    <w:p w14:paraId="41570243" w14:textId="658B620F"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Metoda weryfikacji</w:t>
      </w:r>
      <w:r w:rsidR="00B9665C">
        <w:rPr>
          <w:rFonts w:eastAsia="Times New Roman" w:cstheme="minorHAnsi"/>
          <w:bCs/>
          <w:sz w:val="24"/>
          <w:szCs w:val="24"/>
          <w:lang w:val="pl-PL"/>
        </w:rPr>
        <w:t>:</w:t>
      </w:r>
    </w:p>
    <w:p w14:paraId="41FEAAD8" w14:textId="7E7D5B9D" w:rsid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CNPJ można zweryfikować za pośrednictwem następującej oficjalnej strony internetowej: </w:t>
      </w:r>
      <w:hyperlink r:id="rId12" w:history="1">
        <w:r w:rsidR="005B3DF2" w:rsidRPr="000D2708">
          <w:rPr>
            <w:rStyle w:val="Hipercze"/>
            <w:rFonts w:eastAsia="Times New Roman" w:cstheme="minorHAnsi"/>
            <w:bCs/>
            <w:sz w:val="24"/>
            <w:szCs w:val="24"/>
            <w:lang w:val="pl-PL"/>
          </w:rPr>
          <w:t>https://solucoes.receita.fazenda.gov.br/Servicos/cnpjreva/cnpjreva_Solicitacao.asp</w:t>
        </w:r>
      </w:hyperlink>
    </w:p>
    <w:p w14:paraId="58549C83" w14:textId="481EAB33"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Weryfikację przeprowadza się poprzez wprowadzenie numeru CNPJ. System zapewnia dostęp do danych rejestracyjnych spółki, w tym jej statusu rejestracyjnego w Krajowym Rejestrze Podmiotów Prawnych.</w:t>
      </w:r>
    </w:p>
    <w:p w14:paraId="410534C4" w14:textId="0AE07B77"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CNPJ jest unikalnym i ogólnokrajowym numerem identyfikacyjnym przyznawanym wszystkim podmiotom prawnym działającym w Brazylii i zapewnia wysoki poziom identyfikowalności </w:t>
      </w:r>
      <w:r w:rsidRPr="005A09B2">
        <w:rPr>
          <w:rFonts w:eastAsia="Times New Roman" w:cstheme="minorHAnsi"/>
          <w:bCs/>
          <w:sz w:val="24"/>
          <w:szCs w:val="24"/>
          <w:lang w:val="pl-PL"/>
        </w:rPr>
        <w:lastRenderedPageBreak/>
        <w:t>i</w:t>
      </w:r>
      <w:r w:rsidR="00F552DF">
        <w:rPr>
          <w:rFonts w:eastAsia="Times New Roman" w:cstheme="minorHAnsi"/>
          <w:bCs/>
          <w:sz w:val="24"/>
          <w:szCs w:val="24"/>
          <w:lang w:val="pl-PL"/>
        </w:rPr>
        <w:t> </w:t>
      </w:r>
      <w:r w:rsidRPr="005A09B2">
        <w:rPr>
          <w:rFonts w:eastAsia="Times New Roman" w:cstheme="minorHAnsi"/>
          <w:bCs/>
          <w:sz w:val="24"/>
          <w:szCs w:val="24"/>
          <w:lang w:val="pl-PL"/>
        </w:rPr>
        <w:t xml:space="preserve">wiarygodności do celów </w:t>
      </w:r>
      <w:r w:rsidR="005B3DF2">
        <w:rPr>
          <w:rFonts w:eastAsia="Times New Roman" w:cstheme="minorHAnsi"/>
          <w:bCs/>
          <w:sz w:val="24"/>
          <w:szCs w:val="24"/>
          <w:lang w:val="pl-PL"/>
        </w:rPr>
        <w:t>potwierdzania</w:t>
      </w:r>
      <w:r w:rsidRPr="005A09B2">
        <w:rPr>
          <w:rFonts w:eastAsia="Times New Roman" w:cstheme="minorHAnsi"/>
          <w:bCs/>
          <w:sz w:val="24"/>
          <w:szCs w:val="24"/>
          <w:lang w:val="pl-PL"/>
        </w:rPr>
        <w:t xml:space="preserve"> pochodzenia.</w:t>
      </w:r>
    </w:p>
    <w:p w14:paraId="7FC6219C" w14:textId="77777777" w:rsidR="005A09B2" w:rsidRPr="00F552DF" w:rsidRDefault="005A09B2" w:rsidP="00F552DF">
      <w:pPr>
        <w:widowControl w:val="0"/>
        <w:autoSpaceDE w:val="0"/>
        <w:autoSpaceDN w:val="0"/>
        <w:adjustRightInd w:val="0"/>
        <w:spacing w:after="120"/>
        <w:rPr>
          <w:rFonts w:eastAsia="Times New Roman" w:cstheme="minorHAnsi"/>
          <w:b/>
          <w:sz w:val="28"/>
          <w:szCs w:val="28"/>
          <w:lang w:val="pl-PL"/>
        </w:rPr>
      </w:pPr>
      <w:r w:rsidRPr="00F552DF">
        <w:rPr>
          <w:rFonts w:eastAsia="Times New Roman" w:cstheme="minorHAnsi"/>
          <w:b/>
          <w:sz w:val="28"/>
          <w:szCs w:val="28"/>
          <w:lang w:val="pl-PL"/>
        </w:rPr>
        <w:t>Urugwaj</w:t>
      </w:r>
    </w:p>
    <w:p w14:paraId="6F0458C7" w14:textId="4082A0DB"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B3DF2">
        <w:rPr>
          <w:rFonts w:eastAsia="Times New Roman" w:cstheme="minorHAnsi"/>
          <w:b/>
          <w:sz w:val="24"/>
          <w:szCs w:val="24"/>
          <w:lang w:val="pl-PL"/>
        </w:rPr>
        <w:t>Urugwaj</w:t>
      </w:r>
      <w:r w:rsidRPr="005A09B2">
        <w:rPr>
          <w:rFonts w:eastAsia="Times New Roman" w:cstheme="minorHAnsi"/>
          <w:bCs/>
          <w:sz w:val="24"/>
          <w:szCs w:val="24"/>
          <w:lang w:val="pl-PL"/>
        </w:rPr>
        <w:t xml:space="preserve"> będzie wymagał od swoich eksporterów, aby w oświadczeniu o pochodzeniu umieszczali </w:t>
      </w:r>
      <w:r w:rsidR="005B3DF2">
        <w:rPr>
          <w:rFonts w:eastAsia="Times New Roman" w:cstheme="minorHAnsi"/>
          <w:bCs/>
          <w:sz w:val="24"/>
          <w:szCs w:val="24"/>
          <w:lang w:val="pl-PL"/>
        </w:rPr>
        <w:t>Numer Identyfikacji Podatkowej</w:t>
      </w:r>
      <w:r w:rsidRPr="005A09B2">
        <w:rPr>
          <w:rFonts w:eastAsia="Times New Roman" w:cstheme="minorHAnsi"/>
          <w:bCs/>
          <w:sz w:val="24"/>
          <w:szCs w:val="24"/>
          <w:lang w:val="pl-PL"/>
        </w:rPr>
        <w:t xml:space="preserve"> (określany w języku hiszpańskim jako „</w:t>
      </w:r>
      <w:proofErr w:type="spellStart"/>
      <w:r w:rsidRPr="005A09B2">
        <w:rPr>
          <w:rFonts w:eastAsia="Times New Roman" w:cstheme="minorHAnsi"/>
          <w:bCs/>
          <w:sz w:val="24"/>
          <w:szCs w:val="24"/>
          <w:lang w:val="pl-PL"/>
        </w:rPr>
        <w:t>Registro</w:t>
      </w:r>
      <w:proofErr w:type="spellEnd"/>
      <w:r w:rsidRPr="005A09B2">
        <w:rPr>
          <w:rFonts w:eastAsia="Times New Roman" w:cstheme="minorHAnsi"/>
          <w:bCs/>
          <w:sz w:val="24"/>
          <w:szCs w:val="24"/>
          <w:lang w:val="pl-PL"/>
        </w:rPr>
        <w:t xml:space="preserve"> </w:t>
      </w:r>
      <w:proofErr w:type="spellStart"/>
      <w:r w:rsidRPr="005A09B2">
        <w:rPr>
          <w:rFonts w:eastAsia="Times New Roman" w:cstheme="minorHAnsi"/>
          <w:bCs/>
          <w:sz w:val="24"/>
          <w:szCs w:val="24"/>
          <w:lang w:val="pl-PL"/>
        </w:rPr>
        <w:t>Unico</w:t>
      </w:r>
      <w:proofErr w:type="spellEnd"/>
      <w:r w:rsidRPr="005A09B2">
        <w:rPr>
          <w:rFonts w:eastAsia="Times New Roman" w:cstheme="minorHAnsi"/>
          <w:bCs/>
          <w:sz w:val="24"/>
          <w:szCs w:val="24"/>
          <w:lang w:val="pl-PL"/>
        </w:rPr>
        <w:t xml:space="preserve"> </w:t>
      </w:r>
      <w:proofErr w:type="spellStart"/>
      <w:r w:rsidRPr="005A09B2">
        <w:rPr>
          <w:rFonts w:eastAsia="Times New Roman" w:cstheme="minorHAnsi"/>
          <w:bCs/>
          <w:sz w:val="24"/>
          <w:szCs w:val="24"/>
          <w:lang w:val="pl-PL"/>
        </w:rPr>
        <w:t>Tributario</w:t>
      </w:r>
      <w:proofErr w:type="spellEnd"/>
      <w:r w:rsidRPr="005A09B2">
        <w:rPr>
          <w:rFonts w:eastAsia="Times New Roman" w:cstheme="minorHAnsi"/>
          <w:bCs/>
          <w:sz w:val="24"/>
          <w:szCs w:val="24"/>
          <w:lang w:val="pl-PL"/>
        </w:rPr>
        <w:t>” lub „</w:t>
      </w:r>
      <w:r w:rsidRPr="005B3DF2">
        <w:rPr>
          <w:rFonts w:eastAsia="Times New Roman" w:cstheme="minorHAnsi"/>
          <w:b/>
          <w:sz w:val="24"/>
          <w:szCs w:val="24"/>
          <w:lang w:val="pl-PL"/>
        </w:rPr>
        <w:t>RUT</w:t>
      </w:r>
      <w:r w:rsidRPr="005A09B2">
        <w:rPr>
          <w:rFonts w:eastAsia="Times New Roman" w:cstheme="minorHAnsi"/>
          <w:bCs/>
          <w:sz w:val="24"/>
          <w:szCs w:val="24"/>
          <w:lang w:val="pl-PL"/>
        </w:rPr>
        <w:t xml:space="preserve">”) jako numer referencyjny </w:t>
      </w:r>
      <w:r w:rsidR="00F552DF">
        <w:rPr>
          <w:rFonts w:eastAsia="Times New Roman" w:cstheme="minorHAnsi"/>
          <w:bCs/>
          <w:sz w:val="24"/>
          <w:szCs w:val="24"/>
          <w:lang w:val="pl-PL"/>
        </w:rPr>
        <w:t xml:space="preserve">w oświadczeniu o pochodzeniu </w:t>
      </w:r>
      <w:r w:rsidRPr="005A09B2">
        <w:rPr>
          <w:rFonts w:eastAsia="Times New Roman" w:cstheme="minorHAnsi"/>
          <w:bCs/>
          <w:sz w:val="24"/>
          <w:szCs w:val="24"/>
          <w:lang w:val="pl-PL"/>
        </w:rPr>
        <w:t>zgodn</w:t>
      </w:r>
      <w:r w:rsidR="00F552DF">
        <w:rPr>
          <w:rFonts w:eastAsia="Times New Roman" w:cstheme="minorHAnsi"/>
          <w:bCs/>
          <w:sz w:val="24"/>
          <w:szCs w:val="24"/>
          <w:lang w:val="pl-PL"/>
        </w:rPr>
        <w:t>ym</w:t>
      </w:r>
      <w:r w:rsidRPr="005A09B2">
        <w:rPr>
          <w:rFonts w:eastAsia="Times New Roman" w:cstheme="minorHAnsi"/>
          <w:bCs/>
          <w:sz w:val="24"/>
          <w:szCs w:val="24"/>
          <w:lang w:val="pl-PL"/>
        </w:rPr>
        <w:t xml:space="preserve"> ze wzorem określonym w</w:t>
      </w:r>
      <w:r w:rsidR="00F552DF">
        <w:rPr>
          <w:rFonts w:eastAsia="Times New Roman" w:cstheme="minorHAnsi"/>
          <w:bCs/>
          <w:sz w:val="24"/>
          <w:szCs w:val="24"/>
          <w:lang w:val="pl-PL"/>
        </w:rPr>
        <w:t> </w:t>
      </w:r>
      <w:r w:rsidR="005B3DF2">
        <w:rPr>
          <w:rFonts w:eastAsia="Times New Roman" w:cstheme="minorHAnsi"/>
          <w:bCs/>
          <w:sz w:val="24"/>
          <w:szCs w:val="24"/>
          <w:lang w:val="pl-PL"/>
        </w:rPr>
        <w:t>Z</w:t>
      </w:r>
      <w:r w:rsidRPr="005A09B2">
        <w:rPr>
          <w:rFonts w:eastAsia="Times New Roman" w:cstheme="minorHAnsi"/>
          <w:bCs/>
          <w:sz w:val="24"/>
          <w:szCs w:val="24"/>
          <w:lang w:val="pl-PL"/>
        </w:rPr>
        <w:t xml:space="preserve">ałączniku 3-C, niezależnie od wartości produktów pochodzących w </w:t>
      </w:r>
      <w:r w:rsidR="005B3DF2">
        <w:rPr>
          <w:rFonts w:eastAsia="Times New Roman" w:cstheme="minorHAnsi"/>
          <w:bCs/>
          <w:sz w:val="24"/>
          <w:szCs w:val="24"/>
          <w:lang w:val="pl-PL"/>
        </w:rPr>
        <w:t>przesyłce.</w:t>
      </w:r>
      <w:r w:rsidRPr="005A09B2">
        <w:rPr>
          <w:rFonts w:eastAsia="Times New Roman" w:cstheme="minorHAnsi"/>
          <w:bCs/>
          <w:sz w:val="24"/>
          <w:szCs w:val="24"/>
          <w:lang w:val="pl-PL"/>
        </w:rPr>
        <w:t xml:space="preserve"> Ponadto wszystkie oświadczenia o pochodzeniu </w:t>
      </w:r>
      <w:r w:rsidR="005B3DF2">
        <w:rPr>
          <w:rFonts w:eastAsia="Times New Roman" w:cstheme="minorHAnsi"/>
          <w:bCs/>
          <w:sz w:val="24"/>
          <w:szCs w:val="24"/>
          <w:lang w:val="pl-PL"/>
        </w:rPr>
        <w:t>sporządzone</w:t>
      </w:r>
      <w:r w:rsidRPr="005A09B2">
        <w:rPr>
          <w:rFonts w:eastAsia="Times New Roman" w:cstheme="minorHAnsi"/>
          <w:bCs/>
          <w:sz w:val="24"/>
          <w:szCs w:val="24"/>
          <w:lang w:val="pl-PL"/>
        </w:rPr>
        <w:t xml:space="preserve"> przez eksporterów z Urugwaju muszą zawierać ich imię i nazwisko oraz odręczny, elektroniczny lub cyfrowy podpis.</w:t>
      </w:r>
    </w:p>
    <w:p w14:paraId="14CEB4EB" w14:textId="1EF43921"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Struktura i przykład</w:t>
      </w:r>
      <w:r w:rsidR="005B3DF2">
        <w:rPr>
          <w:rFonts w:eastAsia="Times New Roman" w:cstheme="minorHAnsi"/>
          <w:bCs/>
          <w:sz w:val="24"/>
          <w:szCs w:val="24"/>
          <w:lang w:val="pl-PL"/>
        </w:rPr>
        <w:t xml:space="preserve"> RUT:</w:t>
      </w:r>
    </w:p>
    <w:p w14:paraId="58FF6121" w14:textId="77777777" w:rsidR="005A09B2" w:rsidRPr="005A09B2"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RUT składa się z 12 cyfr, na przykład 221234560017 lub 22-123456-001-7.</w:t>
      </w:r>
    </w:p>
    <w:p w14:paraId="7FEB5A4F" w14:textId="1089D2CB" w:rsidR="00B9665C" w:rsidRDefault="005A09B2" w:rsidP="00F552DF">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Metoda weryfikacji</w:t>
      </w:r>
      <w:r w:rsidR="005B3DF2">
        <w:rPr>
          <w:rFonts w:eastAsia="Times New Roman" w:cstheme="minorHAnsi"/>
          <w:bCs/>
          <w:sz w:val="24"/>
          <w:szCs w:val="24"/>
          <w:lang w:val="pl-PL"/>
        </w:rPr>
        <w:t>:</w:t>
      </w:r>
    </w:p>
    <w:p w14:paraId="15CCB90F" w14:textId="7D0D3D08" w:rsidR="005B3DF2"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RUT można zweryfikować za pomocą kodu QR zamieszczonego na fakturze lub na następującej stronie</w:t>
      </w:r>
      <w:r w:rsidR="005B3DF2">
        <w:rPr>
          <w:rFonts w:eastAsia="Times New Roman" w:cstheme="minorHAnsi"/>
          <w:bCs/>
          <w:sz w:val="24"/>
          <w:szCs w:val="24"/>
          <w:lang w:val="pl-PL"/>
        </w:rPr>
        <w:t xml:space="preserve"> </w:t>
      </w:r>
      <w:r w:rsidRPr="005A09B2">
        <w:rPr>
          <w:rFonts w:eastAsia="Times New Roman" w:cstheme="minorHAnsi"/>
          <w:bCs/>
          <w:sz w:val="24"/>
          <w:szCs w:val="24"/>
          <w:lang w:val="pl-PL"/>
        </w:rPr>
        <w:t>internetowej:</w:t>
      </w:r>
    </w:p>
    <w:p w14:paraId="565ABF50" w14:textId="00B08A94" w:rsidR="005A09B2" w:rsidRDefault="007F5DB0" w:rsidP="00CA3318">
      <w:pPr>
        <w:widowControl w:val="0"/>
        <w:autoSpaceDE w:val="0"/>
        <w:autoSpaceDN w:val="0"/>
        <w:adjustRightInd w:val="0"/>
        <w:spacing w:after="120"/>
        <w:rPr>
          <w:rFonts w:eastAsia="Times New Roman" w:cstheme="minorHAnsi"/>
          <w:bCs/>
          <w:sz w:val="24"/>
          <w:szCs w:val="24"/>
          <w:lang w:val="pl-PL"/>
        </w:rPr>
      </w:pPr>
      <w:hyperlink r:id="rId13" w:history="1">
        <w:r w:rsidR="005B3DF2" w:rsidRPr="000D2708">
          <w:rPr>
            <w:rStyle w:val="Hipercze"/>
            <w:rFonts w:eastAsia="Times New Roman" w:cstheme="minorHAnsi"/>
            <w:bCs/>
            <w:sz w:val="24"/>
            <w:szCs w:val="24"/>
            <w:lang w:val="pl-PL"/>
          </w:rPr>
          <w:t>https://www.efactura.dgi.gub.uy/principal/factura-electronica-nomina-de-empresas?es</w:t>
        </w:r>
      </w:hyperlink>
    </w:p>
    <w:p w14:paraId="726A42E4" w14:textId="77777777" w:rsidR="005A09B2" w:rsidRPr="005A09B2"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3.2.3 </w:t>
      </w:r>
      <w:r w:rsidRPr="00CA3318">
        <w:rPr>
          <w:rFonts w:eastAsia="Times New Roman" w:cstheme="minorHAnsi"/>
          <w:bCs/>
          <w:sz w:val="28"/>
          <w:szCs w:val="28"/>
          <w:lang w:val="pl-PL"/>
        </w:rPr>
        <w:t>Pochodzenie produktu (UE lub MERCOSUR)</w:t>
      </w:r>
    </w:p>
    <w:p w14:paraId="61D5DF58" w14:textId="01A8E0FC" w:rsidR="005B3DF2"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Eksporterzy z UE wskazują pochodzenie swoich produktów za pomocą słów »Unia Europejska«, »UE« lub równoważnych w urzędowych wersjach językowych UE. Eksporterzy z</w:t>
      </w:r>
      <w:r w:rsidR="00CA3318">
        <w:rPr>
          <w:rFonts w:eastAsia="Times New Roman" w:cstheme="minorHAnsi"/>
          <w:bCs/>
          <w:sz w:val="24"/>
          <w:szCs w:val="24"/>
          <w:lang w:val="pl-PL"/>
        </w:rPr>
        <w:t> </w:t>
      </w:r>
      <w:r w:rsidRPr="005A09B2">
        <w:rPr>
          <w:rFonts w:eastAsia="Times New Roman" w:cstheme="minorHAnsi"/>
          <w:bCs/>
          <w:sz w:val="24"/>
          <w:szCs w:val="24"/>
          <w:lang w:val="pl-PL"/>
        </w:rPr>
        <w:t>UE nie powinni wskazywać państwa członkowskiego.</w:t>
      </w:r>
    </w:p>
    <w:p w14:paraId="71951511" w14:textId="1584ABE1" w:rsidR="005A09B2" w:rsidRPr="005A09B2" w:rsidRDefault="00CA3318" w:rsidP="00CA3318">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W</w:t>
      </w:r>
      <w:r w:rsidR="005A09B2" w:rsidRPr="005A09B2">
        <w:rPr>
          <w:rFonts w:eastAsia="Times New Roman" w:cstheme="minorHAnsi"/>
          <w:bCs/>
          <w:sz w:val="24"/>
          <w:szCs w:val="24"/>
          <w:lang w:val="pl-PL"/>
        </w:rPr>
        <w:t xml:space="preserve"> oświadczeniach o pochodzeniu s</w:t>
      </w:r>
      <w:r>
        <w:rPr>
          <w:rFonts w:eastAsia="Times New Roman" w:cstheme="minorHAnsi"/>
          <w:bCs/>
          <w:sz w:val="24"/>
          <w:szCs w:val="24"/>
          <w:lang w:val="pl-PL"/>
        </w:rPr>
        <w:t>porządzanych</w:t>
      </w:r>
      <w:r w:rsidR="005A09B2" w:rsidRPr="005A09B2">
        <w:rPr>
          <w:rFonts w:eastAsia="Times New Roman" w:cstheme="minorHAnsi"/>
          <w:bCs/>
          <w:sz w:val="24"/>
          <w:szCs w:val="24"/>
          <w:lang w:val="pl-PL"/>
        </w:rPr>
        <w:t xml:space="preserve"> przez eksporterów </w:t>
      </w:r>
      <w:r>
        <w:rPr>
          <w:rFonts w:eastAsia="Times New Roman" w:cstheme="minorHAnsi"/>
          <w:bCs/>
          <w:sz w:val="24"/>
          <w:szCs w:val="24"/>
          <w:lang w:val="pl-PL"/>
        </w:rPr>
        <w:t>z MERCOSUR</w:t>
      </w:r>
      <w:r w:rsidR="005A09B2" w:rsidRPr="005A09B2">
        <w:rPr>
          <w:rFonts w:eastAsia="Times New Roman" w:cstheme="minorHAnsi"/>
          <w:bCs/>
          <w:sz w:val="24"/>
          <w:szCs w:val="24"/>
          <w:lang w:val="pl-PL"/>
        </w:rPr>
        <w:t xml:space="preserve"> należy wskazać </w:t>
      </w:r>
      <w:r>
        <w:rPr>
          <w:rFonts w:eastAsia="Times New Roman" w:cstheme="minorHAnsi"/>
          <w:bCs/>
          <w:sz w:val="24"/>
          <w:szCs w:val="24"/>
          <w:lang w:val="pl-PL"/>
        </w:rPr>
        <w:t xml:space="preserve">ogólnie </w:t>
      </w:r>
      <w:r w:rsidR="005A09B2" w:rsidRPr="005A09B2">
        <w:rPr>
          <w:rFonts w:eastAsia="Times New Roman" w:cstheme="minorHAnsi"/>
          <w:bCs/>
          <w:sz w:val="24"/>
          <w:szCs w:val="24"/>
          <w:lang w:val="pl-PL"/>
        </w:rPr>
        <w:t>„M</w:t>
      </w:r>
      <w:r>
        <w:rPr>
          <w:rFonts w:eastAsia="Times New Roman" w:cstheme="minorHAnsi"/>
          <w:bCs/>
          <w:sz w:val="24"/>
          <w:szCs w:val="24"/>
          <w:lang w:val="pl-PL"/>
        </w:rPr>
        <w:t>ERCOSUR</w:t>
      </w:r>
      <w:r w:rsidR="005A09B2" w:rsidRPr="005A09B2">
        <w:rPr>
          <w:rFonts w:eastAsia="Times New Roman" w:cstheme="minorHAnsi"/>
          <w:bCs/>
          <w:sz w:val="24"/>
          <w:szCs w:val="24"/>
          <w:lang w:val="pl-PL"/>
        </w:rPr>
        <w:t xml:space="preserve">”. Eksporterzy </w:t>
      </w:r>
      <w:r>
        <w:rPr>
          <w:rFonts w:eastAsia="Times New Roman" w:cstheme="minorHAnsi"/>
          <w:bCs/>
          <w:sz w:val="24"/>
          <w:szCs w:val="24"/>
          <w:lang w:val="pl-PL"/>
        </w:rPr>
        <w:t xml:space="preserve">z </w:t>
      </w:r>
      <w:r w:rsidR="005A09B2" w:rsidRPr="005A09B2">
        <w:rPr>
          <w:rFonts w:eastAsia="Times New Roman" w:cstheme="minorHAnsi"/>
          <w:bCs/>
          <w:sz w:val="24"/>
          <w:szCs w:val="24"/>
          <w:lang w:val="pl-PL"/>
        </w:rPr>
        <w:t>M</w:t>
      </w:r>
      <w:r>
        <w:rPr>
          <w:rFonts w:eastAsia="Times New Roman" w:cstheme="minorHAnsi"/>
          <w:bCs/>
          <w:sz w:val="24"/>
          <w:szCs w:val="24"/>
          <w:lang w:val="pl-PL"/>
        </w:rPr>
        <w:t>ERCOSUR</w:t>
      </w:r>
      <w:r w:rsidR="005A09B2" w:rsidRPr="005A09B2">
        <w:rPr>
          <w:rFonts w:eastAsia="Times New Roman" w:cstheme="minorHAnsi"/>
          <w:bCs/>
          <w:sz w:val="24"/>
          <w:szCs w:val="24"/>
          <w:lang w:val="pl-PL"/>
        </w:rPr>
        <w:t xml:space="preserve"> nie powinni wskazywać </w:t>
      </w:r>
      <w:r>
        <w:rPr>
          <w:rFonts w:eastAsia="Times New Roman" w:cstheme="minorHAnsi"/>
          <w:bCs/>
          <w:sz w:val="24"/>
          <w:szCs w:val="24"/>
          <w:lang w:val="pl-PL"/>
        </w:rPr>
        <w:t xml:space="preserve">danego </w:t>
      </w:r>
      <w:r w:rsidR="005A09B2" w:rsidRPr="005A09B2">
        <w:rPr>
          <w:rFonts w:eastAsia="Times New Roman" w:cstheme="minorHAnsi"/>
          <w:bCs/>
          <w:sz w:val="24"/>
          <w:szCs w:val="24"/>
          <w:lang w:val="pl-PL"/>
        </w:rPr>
        <w:t>państwa M</w:t>
      </w:r>
      <w:r>
        <w:rPr>
          <w:rFonts w:eastAsia="Times New Roman" w:cstheme="minorHAnsi"/>
          <w:bCs/>
          <w:sz w:val="24"/>
          <w:szCs w:val="24"/>
          <w:lang w:val="pl-PL"/>
        </w:rPr>
        <w:t>ERCOSUR</w:t>
      </w:r>
      <w:r w:rsidR="005A09B2" w:rsidRPr="005A09B2">
        <w:rPr>
          <w:rFonts w:eastAsia="Times New Roman" w:cstheme="minorHAnsi"/>
          <w:bCs/>
          <w:sz w:val="24"/>
          <w:szCs w:val="24"/>
          <w:lang w:val="pl-PL"/>
        </w:rPr>
        <w:t>.</w:t>
      </w:r>
    </w:p>
    <w:p w14:paraId="76ED7D6D" w14:textId="70EAD4C4" w:rsidR="00B9665C" w:rsidRPr="005A09B2" w:rsidRDefault="005A09B2" w:rsidP="005A09B2">
      <w:pPr>
        <w:widowControl w:val="0"/>
        <w:autoSpaceDE w:val="0"/>
        <w:autoSpaceDN w:val="0"/>
        <w:adjustRightInd w:val="0"/>
        <w:spacing w:after="280"/>
        <w:rPr>
          <w:rFonts w:eastAsia="Times New Roman" w:cstheme="minorHAnsi"/>
          <w:bCs/>
          <w:sz w:val="24"/>
          <w:szCs w:val="24"/>
          <w:lang w:val="pl-PL"/>
        </w:rPr>
      </w:pPr>
      <w:r w:rsidRPr="005A09B2">
        <w:rPr>
          <w:rFonts w:eastAsia="Times New Roman" w:cstheme="minorHAnsi"/>
          <w:bCs/>
          <w:sz w:val="24"/>
          <w:szCs w:val="24"/>
          <w:lang w:val="pl-PL"/>
        </w:rPr>
        <w:t xml:space="preserve">Podwójne oznaczenie „Unia Europejska / </w:t>
      </w:r>
      <w:proofErr w:type="spellStart"/>
      <w:r w:rsidRPr="005A09B2">
        <w:rPr>
          <w:rFonts w:eastAsia="Times New Roman" w:cstheme="minorHAnsi"/>
          <w:bCs/>
          <w:sz w:val="24"/>
          <w:szCs w:val="24"/>
          <w:lang w:val="pl-PL"/>
        </w:rPr>
        <w:t>Mercosur</w:t>
      </w:r>
      <w:proofErr w:type="spellEnd"/>
      <w:r w:rsidRPr="005A09B2">
        <w:rPr>
          <w:rFonts w:eastAsia="Times New Roman" w:cstheme="minorHAnsi"/>
          <w:bCs/>
          <w:sz w:val="24"/>
          <w:szCs w:val="24"/>
          <w:lang w:val="pl-PL"/>
        </w:rPr>
        <w:t xml:space="preserve">” nie jest dozwolone, ponieważ eksporterzy z UE </w:t>
      </w:r>
      <w:r w:rsidR="00CA3318">
        <w:rPr>
          <w:rFonts w:eastAsia="Times New Roman" w:cstheme="minorHAnsi"/>
          <w:bCs/>
          <w:sz w:val="24"/>
          <w:szCs w:val="24"/>
          <w:lang w:val="pl-PL"/>
        </w:rPr>
        <w:t xml:space="preserve">nie </w:t>
      </w:r>
      <w:r w:rsidRPr="005A09B2">
        <w:rPr>
          <w:rFonts w:eastAsia="Times New Roman" w:cstheme="minorHAnsi"/>
          <w:bCs/>
          <w:sz w:val="24"/>
          <w:szCs w:val="24"/>
          <w:lang w:val="pl-PL"/>
        </w:rPr>
        <w:t>mogą wskazywać pochodzenia M</w:t>
      </w:r>
      <w:r w:rsidR="00CA3318">
        <w:rPr>
          <w:rFonts w:eastAsia="Times New Roman" w:cstheme="minorHAnsi"/>
          <w:bCs/>
          <w:sz w:val="24"/>
          <w:szCs w:val="24"/>
          <w:lang w:val="pl-PL"/>
        </w:rPr>
        <w:t>ERCOSUR</w:t>
      </w:r>
      <w:r w:rsidRPr="005A09B2">
        <w:rPr>
          <w:rFonts w:eastAsia="Times New Roman" w:cstheme="minorHAnsi"/>
          <w:bCs/>
          <w:sz w:val="24"/>
          <w:szCs w:val="24"/>
          <w:lang w:val="pl-PL"/>
        </w:rPr>
        <w:t xml:space="preserve"> i odwrotnie. Ponadto takie podwójne wskazanie w oświadczeniu o pochodzeniu prowadziłoby do niejasności co do rzeczywistego pochodzenia przywożonych produktów, a zatem nie może być stosowane.</w:t>
      </w:r>
    </w:p>
    <w:p w14:paraId="28AD2D43" w14:textId="78E9FADF" w:rsidR="005A09B2" w:rsidRPr="00CA3318" w:rsidRDefault="005A09B2" w:rsidP="00CA3318">
      <w:pPr>
        <w:widowControl w:val="0"/>
        <w:autoSpaceDE w:val="0"/>
        <w:autoSpaceDN w:val="0"/>
        <w:adjustRightInd w:val="0"/>
        <w:spacing w:after="120"/>
        <w:rPr>
          <w:rFonts w:eastAsia="Times New Roman" w:cstheme="minorHAnsi"/>
          <w:bCs/>
          <w:sz w:val="28"/>
          <w:szCs w:val="28"/>
          <w:lang w:val="pl-PL"/>
        </w:rPr>
      </w:pPr>
      <w:r w:rsidRPr="005A09B2">
        <w:rPr>
          <w:rFonts w:eastAsia="Times New Roman" w:cstheme="minorHAnsi"/>
          <w:bCs/>
          <w:sz w:val="24"/>
          <w:szCs w:val="24"/>
          <w:lang w:val="pl-PL"/>
        </w:rPr>
        <w:t>3.3</w:t>
      </w:r>
      <w:r w:rsidRPr="005A09B2">
        <w:rPr>
          <w:rFonts w:eastAsia="Times New Roman" w:cstheme="minorHAnsi"/>
          <w:bCs/>
          <w:sz w:val="24"/>
          <w:szCs w:val="24"/>
          <w:lang w:val="pl-PL"/>
        </w:rPr>
        <w:tab/>
      </w:r>
      <w:r w:rsidRPr="00CA3318">
        <w:rPr>
          <w:rFonts w:eastAsia="Times New Roman" w:cstheme="minorHAnsi"/>
          <w:bCs/>
          <w:sz w:val="28"/>
          <w:szCs w:val="28"/>
          <w:lang w:val="pl-PL"/>
        </w:rPr>
        <w:t xml:space="preserve">Oświadczenie o pochodzeniu w formie „świadectwa pochodzenia” zgodnie z </w:t>
      </w:r>
      <w:r w:rsidR="00F72CC1" w:rsidRPr="00CA3318">
        <w:rPr>
          <w:rFonts w:eastAsia="Times New Roman" w:cstheme="minorHAnsi"/>
          <w:bCs/>
          <w:sz w:val="28"/>
          <w:szCs w:val="28"/>
          <w:lang w:val="pl-PL"/>
        </w:rPr>
        <w:t>Z</w:t>
      </w:r>
      <w:r w:rsidRPr="00CA3318">
        <w:rPr>
          <w:rFonts w:eastAsia="Times New Roman" w:cstheme="minorHAnsi"/>
          <w:bCs/>
          <w:sz w:val="28"/>
          <w:szCs w:val="28"/>
          <w:lang w:val="pl-PL"/>
        </w:rPr>
        <w:t>ałącznikiem 3-D do ITA</w:t>
      </w:r>
    </w:p>
    <w:p w14:paraId="16AE2D4C" w14:textId="40256BE4" w:rsidR="005A09B2" w:rsidRPr="005A09B2" w:rsidRDefault="00F72CC1" w:rsidP="00CA3318">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Podstawa</w:t>
      </w:r>
      <w:r w:rsidR="005A09B2" w:rsidRPr="005A09B2">
        <w:rPr>
          <w:rFonts w:eastAsia="Times New Roman" w:cstheme="minorHAnsi"/>
          <w:bCs/>
          <w:sz w:val="24"/>
          <w:szCs w:val="24"/>
          <w:lang w:val="pl-PL"/>
        </w:rPr>
        <w:t xml:space="preserve"> prawn</w:t>
      </w:r>
      <w:r>
        <w:rPr>
          <w:rFonts w:eastAsia="Times New Roman" w:cstheme="minorHAnsi"/>
          <w:bCs/>
          <w:sz w:val="24"/>
          <w:szCs w:val="24"/>
          <w:lang w:val="pl-PL"/>
        </w:rPr>
        <w:t xml:space="preserve">a </w:t>
      </w:r>
      <w:r w:rsidR="005A09B2" w:rsidRPr="005A09B2">
        <w:rPr>
          <w:rFonts w:eastAsia="Times New Roman" w:cstheme="minorHAnsi"/>
          <w:bCs/>
          <w:sz w:val="24"/>
          <w:szCs w:val="24"/>
          <w:lang w:val="pl-PL"/>
        </w:rPr>
        <w:t xml:space="preserve">: </w:t>
      </w:r>
      <w:r w:rsidR="00CA3318">
        <w:rPr>
          <w:rFonts w:eastAsia="Times New Roman" w:cstheme="minorHAnsi"/>
          <w:bCs/>
          <w:sz w:val="24"/>
          <w:szCs w:val="24"/>
          <w:lang w:val="pl-PL"/>
        </w:rPr>
        <w:t>a</w:t>
      </w:r>
      <w:r w:rsidR="005A09B2" w:rsidRPr="005A09B2">
        <w:rPr>
          <w:rFonts w:eastAsia="Times New Roman" w:cstheme="minorHAnsi"/>
          <w:bCs/>
          <w:sz w:val="24"/>
          <w:szCs w:val="24"/>
          <w:lang w:val="pl-PL"/>
        </w:rPr>
        <w:t>rt. 3.16 (przypis 13) i załącznik 3-D (Środki przejściowe) ITA</w:t>
      </w:r>
    </w:p>
    <w:p w14:paraId="330C7ACD" w14:textId="636DA007" w:rsidR="005A09B2" w:rsidRPr="005A09B2"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W art. 3.16 i </w:t>
      </w:r>
      <w:r w:rsidR="00F72CC1">
        <w:rPr>
          <w:rFonts w:eastAsia="Times New Roman" w:cstheme="minorHAnsi"/>
          <w:bCs/>
          <w:sz w:val="24"/>
          <w:szCs w:val="24"/>
          <w:lang w:val="pl-PL"/>
        </w:rPr>
        <w:t>Z</w:t>
      </w:r>
      <w:r w:rsidRPr="005A09B2">
        <w:rPr>
          <w:rFonts w:eastAsia="Times New Roman" w:cstheme="minorHAnsi"/>
          <w:bCs/>
          <w:sz w:val="24"/>
          <w:szCs w:val="24"/>
          <w:lang w:val="pl-PL"/>
        </w:rPr>
        <w:t>ałączniku 3-D do ITA przewidziano środek przejściowy umożliwiający eksporterom z państw M</w:t>
      </w:r>
      <w:r w:rsidR="00CA3318">
        <w:rPr>
          <w:rFonts w:eastAsia="Times New Roman" w:cstheme="minorHAnsi"/>
          <w:bCs/>
          <w:sz w:val="24"/>
          <w:szCs w:val="24"/>
          <w:lang w:val="pl-PL"/>
        </w:rPr>
        <w:t>ERCOSUR</w:t>
      </w:r>
      <w:r w:rsidRPr="005A09B2">
        <w:rPr>
          <w:rFonts w:eastAsia="Times New Roman" w:cstheme="minorHAnsi"/>
          <w:bCs/>
          <w:sz w:val="24"/>
          <w:szCs w:val="24"/>
          <w:lang w:val="pl-PL"/>
        </w:rPr>
        <w:t xml:space="preserve"> stosowanie również, jako alternatywy dla oświadczenia o</w:t>
      </w:r>
      <w:r w:rsidR="00CA3318">
        <w:rPr>
          <w:rFonts w:eastAsia="Times New Roman" w:cstheme="minorHAnsi"/>
          <w:bCs/>
          <w:sz w:val="24"/>
          <w:szCs w:val="24"/>
          <w:lang w:val="pl-PL"/>
        </w:rPr>
        <w:t> </w:t>
      </w:r>
      <w:r w:rsidRPr="005A09B2">
        <w:rPr>
          <w:rFonts w:eastAsia="Times New Roman" w:cstheme="minorHAnsi"/>
          <w:bCs/>
          <w:sz w:val="24"/>
          <w:szCs w:val="24"/>
          <w:lang w:val="pl-PL"/>
        </w:rPr>
        <w:t xml:space="preserve">pochodzeniu zawartego w </w:t>
      </w:r>
      <w:r w:rsidR="00F72CC1">
        <w:rPr>
          <w:rFonts w:eastAsia="Times New Roman" w:cstheme="minorHAnsi"/>
          <w:bCs/>
          <w:sz w:val="24"/>
          <w:szCs w:val="24"/>
          <w:lang w:val="pl-PL"/>
        </w:rPr>
        <w:t>Z</w:t>
      </w:r>
      <w:r w:rsidRPr="005A09B2">
        <w:rPr>
          <w:rFonts w:eastAsia="Times New Roman" w:cstheme="minorHAnsi"/>
          <w:bCs/>
          <w:sz w:val="24"/>
          <w:szCs w:val="24"/>
          <w:lang w:val="pl-PL"/>
        </w:rPr>
        <w:t>ałączniku 3-C do ITA, oświadczenia o pochodzeniu w formie „świadectwa pochodzenia” przez maksymalny okres pięciu lat od wejścia w życie ITA</w:t>
      </w:r>
      <w:r w:rsidR="00F72CC1">
        <w:rPr>
          <w:rFonts w:eastAsia="Times New Roman" w:cstheme="minorHAnsi"/>
          <w:bCs/>
          <w:sz w:val="24"/>
          <w:szCs w:val="24"/>
          <w:lang w:val="pl-PL"/>
        </w:rPr>
        <w:t>.</w:t>
      </w:r>
    </w:p>
    <w:p w14:paraId="00CFDB2D" w14:textId="791289D0" w:rsidR="005A09B2" w:rsidRDefault="005A09B2" w:rsidP="005A09B2">
      <w:pPr>
        <w:widowControl w:val="0"/>
        <w:autoSpaceDE w:val="0"/>
        <w:autoSpaceDN w:val="0"/>
        <w:adjustRightInd w:val="0"/>
        <w:spacing w:after="280"/>
        <w:rPr>
          <w:rFonts w:eastAsia="Times New Roman" w:cstheme="minorHAnsi"/>
          <w:bCs/>
          <w:sz w:val="24"/>
          <w:szCs w:val="24"/>
          <w:lang w:val="pl-PL"/>
        </w:rPr>
      </w:pPr>
      <w:r w:rsidRPr="005A09B2">
        <w:rPr>
          <w:rFonts w:eastAsia="Times New Roman" w:cstheme="minorHAnsi"/>
          <w:bCs/>
          <w:sz w:val="24"/>
          <w:szCs w:val="24"/>
          <w:lang w:val="pl-PL"/>
        </w:rPr>
        <w:t>Mimo</w:t>
      </w:r>
      <w:r w:rsidR="00CA3318">
        <w:rPr>
          <w:rFonts w:eastAsia="Times New Roman" w:cstheme="minorHAnsi"/>
          <w:bCs/>
          <w:sz w:val="24"/>
          <w:szCs w:val="24"/>
          <w:lang w:val="pl-PL"/>
        </w:rPr>
        <w:t>,</w:t>
      </w:r>
      <w:r w:rsidRPr="005A09B2">
        <w:rPr>
          <w:rFonts w:eastAsia="Times New Roman" w:cstheme="minorHAnsi"/>
          <w:bCs/>
          <w:sz w:val="24"/>
          <w:szCs w:val="24"/>
          <w:lang w:val="pl-PL"/>
        </w:rPr>
        <w:t xml:space="preserve"> że alternatywne oświadczenie o pochodzeniu ma formę „świadectwa pochodzenia”, należy je prawnie uznać za oświadczenie o pochodzeniu.</w:t>
      </w:r>
    </w:p>
    <w:p w14:paraId="7DF1A798" w14:textId="57063EE8" w:rsidR="00F72CC1"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lastRenderedPageBreak/>
        <w:t>„Świadectwo” jest takie samo dla wszystkich państw M</w:t>
      </w:r>
      <w:r w:rsidR="00CA3318">
        <w:rPr>
          <w:rFonts w:eastAsia="Times New Roman" w:cstheme="minorHAnsi"/>
          <w:bCs/>
          <w:sz w:val="24"/>
          <w:szCs w:val="24"/>
          <w:lang w:val="pl-PL"/>
        </w:rPr>
        <w:t>ERCOSUR</w:t>
      </w:r>
      <w:r w:rsidRPr="005A09B2">
        <w:rPr>
          <w:rFonts w:eastAsia="Times New Roman" w:cstheme="minorHAnsi"/>
          <w:bCs/>
          <w:sz w:val="24"/>
          <w:szCs w:val="24"/>
          <w:lang w:val="pl-PL"/>
        </w:rPr>
        <w:t xml:space="preserve"> i musi być zawsze wypełnione w całości, z wyjątkiem opcjonalnych pól 5 (dane dotyczące transportu) i 12 (uwagi).</w:t>
      </w:r>
    </w:p>
    <w:p w14:paraId="3965464E" w14:textId="056CA522" w:rsidR="00714D9E" w:rsidRDefault="005A09B2" w:rsidP="00CA3318">
      <w:pPr>
        <w:widowControl w:val="0"/>
        <w:autoSpaceDE w:val="0"/>
        <w:autoSpaceDN w:val="0"/>
        <w:adjustRightInd w:val="0"/>
        <w:spacing w:after="120"/>
        <w:rPr>
          <w:rFonts w:eastAsia="Times New Roman" w:cstheme="minorHAnsi"/>
          <w:bCs/>
          <w:sz w:val="24"/>
          <w:szCs w:val="24"/>
          <w:lang w:val="pl-PL"/>
        </w:rPr>
      </w:pPr>
      <w:r w:rsidRPr="00EE7AE3">
        <w:rPr>
          <w:rFonts w:eastAsia="Times New Roman" w:cstheme="minorHAnsi"/>
          <w:b/>
          <w:sz w:val="24"/>
          <w:szCs w:val="24"/>
          <w:lang w:val="pl-PL"/>
        </w:rPr>
        <w:t xml:space="preserve">„Świadectwo” może zostać </w:t>
      </w:r>
      <w:r w:rsidR="00F72CC1" w:rsidRPr="00EE7AE3">
        <w:rPr>
          <w:rFonts w:eastAsia="Times New Roman" w:cstheme="minorHAnsi"/>
          <w:b/>
          <w:sz w:val="24"/>
          <w:szCs w:val="24"/>
          <w:lang w:val="pl-PL"/>
        </w:rPr>
        <w:t>wystawione</w:t>
      </w:r>
      <w:r w:rsidRPr="00EE7AE3">
        <w:rPr>
          <w:rFonts w:eastAsia="Times New Roman" w:cstheme="minorHAnsi"/>
          <w:b/>
          <w:sz w:val="24"/>
          <w:szCs w:val="24"/>
          <w:lang w:val="pl-PL"/>
        </w:rPr>
        <w:t xml:space="preserve"> w języku angielskim, portugalskim lub hiszpańskim</w:t>
      </w:r>
      <w:r w:rsidRPr="005A09B2">
        <w:rPr>
          <w:rFonts w:eastAsia="Times New Roman" w:cstheme="minorHAnsi"/>
          <w:bCs/>
          <w:sz w:val="24"/>
          <w:szCs w:val="24"/>
          <w:lang w:val="pl-PL"/>
        </w:rPr>
        <w:t xml:space="preserve"> przez jeden z upoważnionych podmiotów w M</w:t>
      </w:r>
      <w:r w:rsidR="00CA3318">
        <w:rPr>
          <w:rFonts w:eastAsia="Times New Roman" w:cstheme="minorHAnsi"/>
          <w:bCs/>
          <w:sz w:val="24"/>
          <w:szCs w:val="24"/>
          <w:lang w:val="pl-PL"/>
        </w:rPr>
        <w:t>ERCOSUR</w:t>
      </w:r>
      <w:r w:rsidRPr="005A09B2">
        <w:rPr>
          <w:rFonts w:eastAsia="Times New Roman" w:cstheme="minorHAnsi"/>
          <w:bCs/>
          <w:sz w:val="24"/>
          <w:szCs w:val="24"/>
          <w:lang w:val="pl-PL"/>
        </w:rPr>
        <w:t>.</w:t>
      </w:r>
    </w:p>
    <w:p w14:paraId="4117F283" w14:textId="4DC70D51" w:rsidR="005A09B2" w:rsidRPr="005A09B2"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Te upoważnione podmioty, które są zazwyczaj lokalnymi izbami handlowymi i</w:t>
      </w:r>
      <w:r w:rsidR="00CA3318">
        <w:rPr>
          <w:rFonts w:eastAsia="Times New Roman" w:cstheme="minorHAnsi"/>
          <w:bCs/>
          <w:sz w:val="24"/>
          <w:szCs w:val="24"/>
          <w:lang w:val="pl-PL"/>
        </w:rPr>
        <w:t> </w:t>
      </w:r>
      <w:r w:rsidRPr="005A09B2">
        <w:rPr>
          <w:rFonts w:eastAsia="Times New Roman" w:cstheme="minorHAnsi"/>
          <w:bCs/>
          <w:sz w:val="24"/>
          <w:szCs w:val="24"/>
          <w:lang w:val="pl-PL"/>
        </w:rPr>
        <w:t xml:space="preserve">przemysłowymi lub podmiotami rządowymi, muszą zostać zgłoszone </w:t>
      </w:r>
      <w:r w:rsidR="00F72CC1">
        <w:rPr>
          <w:rFonts w:eastAsia="Times New Roman" w:cstheme="minorHAnsi"/>
          <w:bCs/>
          <w:sz w:val="24"/>
          <w:szCs w:val="24"/>
          <w:lang w:val="pl-PL"/>
        </w:rPr>
        <w:t xml:space="preserve">do </w:t>
      </w:r>
      <w:proofErr w:type="spellStart"/>
      <w:r w:rsidRPr="005A09B2">
        <w:rPr>
          <w:rFonts w:eastAsia="Times New Roman" w:cstheme="minorHAnsi"/>
          <w:bCs/>
          <w:sz w:val="24"/>
          <w:szCs w:val="24"/>
          <w:lang w:val="pl-PL"/>
        </w:rPr>
        <w:t>Asociación</w:t>
      </w:r>
      <w:proofErr w:type="spellEnd"/>
      <w:r w:rsidRPr="005A09B2">
        <w:rPr>
          <w:rFonts w:eastAsia="Times New Roman" w:cstheme="minorHAnsi"/>
          <w:bCs/>
          <w:sz w:val="24"/>
          <w:szCs w:val="24"/>
          <w:lang w:val="pl-PL"/>
        </w:rPr>
        <w:t xml:space="preserve"> </w:t>
      </w:r>
      <w:proofErr w:type="spellStart"/>
      <w:r w:rsidRPr="005A09B2">
        <w:rPr>
          <w:rFonts w:eastAsia="Times New Roman" w:cstheme="minorHAnsi"/>
          <w:bCs/>
          <w:sz w:val="24"/>
          <w:szCs w:val="24"/>
          <w:lang w:val="pl-PL"/>
        </w:rPr>
        <w:t>Latinoamericana</w:t>
      </w:r>
      <w:proofErr w:type="spellEnd"/>
      <w:r w:rsidRPr="005A09B2">
        <w:rPr>
          <w:rFonts w:eastAsia="Times New Roman" w:cstheme="minorHAnsi"/>
          <w:bCs/>
          <w:sz w:val="24"/>
          <w:szCs w:val="24"/>
          <w:lang w:val="pl-PL"/>
        </w:rPr>
        <w:t xml:space="preserve"> de </w:t>
      </w:r>
      <w:proofErr w:type="spellStart"/>
      <w:r w:rsidRPr="005A09B2">
        <w:rPr>
          <w:rFonts w:eastAsia="Times New Roman" w:cstheme="minorHAnsi"/>
          <w:bCs/>
          <w:sz w:val="24"/>
          <w:szCs w:val="24"/>
          <w:lang w:val="pl-PL"/>
        </w:rPr>
        <w:t>Integración</w:t>
      </w:r>
      <w:proofErr w:type="spellEnd"/>
      <w:r w:rsidRPr="005A09B2">
        <w:rPr>
          <w:rFonts w:eastAsia="Times New Roman" w:cstheme="minorHAnsi"/>
          <w:bCs/>
          <w:sz w:val="24"/>
          <w:szCs w:val="24"/>
          <w:lang w:val="pl-PL"/>
        </w:rPr>
        <w:t>/</w:t>
      </w:r>
      <w:proofErr w:type="spellStart"/>
      <w:r w:rsidRPr="005A09B2">
        <w:rPr>
          <w:rFonts w:eastAsia="Times New Roman" w:cstheme="minorHAnsi"/>
          <w:bCs/>
          <w:sz w:val="24"/>
          <w:szCs w:val="24"/>
          <w:lang w:val="pl-PL"/>
        </w:rPr>
        <w:t>Latin</w:t>
      </w:r>
      <w:proofErr w:type="spellEnd"/>
      <w:r w:rsidRPr="005A09B2">
        <w:rPr>
          <w:rFonts w:eastAsia="Times New Roman" w:cstheme="minorHAnsi"/>
          <w:bCs/>
          <w:sz w:val="24"/>
          <w:szCs w:val="24"/>
          <w:lang w:val="pl-PL"/>
        </w:rPr>
        <w:t xml:space="preserve"> American Integration </w:t>
      </w:r>
      <w:proofErr w:type="spellStart"/>
      <w:r w:rsidRPr="005A09B2">
        <w:rPr>
          <w:rFonts w:eastAsia="Times New Roman" w:cstheme="minorHAnsi"/>
          <w:bCs/>
          <w:sz w:val="24"/>
          <w:szCs w:val="24"/>
          <w:lang w:val="pl-PL"/>
        </w:rPr>
        <w:t>Association</w:t>
      </w:r>
      <w:proofErr w:type="spellEnd"/>
      <w:r w:rsidRPr="005A09B2">
        <w:rPr>
          <w:rFonts w:eastAsia="Times New Roman" w:cstheme="minorHAnsi"/>
          <w:bCs/>
          <w:sz w:val="24"/>
          <w:szCs w:val="24"/>
          <w:lang w:val="pl-PL"/>
        </w:rPr>
        <w:t xml:space="preserve"> (ALADI) i można się z</w:t>
      </w:r>
      <w:r w:rsidR="00CA3318">
        <w:rPr>
          <w:rFonts w:eastAsia="Times New Roman" w:cstheme="minorHAnsi"/>
          <w:bCs/>
          <w:sz w:val="24"/>
          <w:szCs w:val="24"/>
          <w:lang w:val="pl-PL"/>
        </w:rPr>
        <w:t> </w:t>
      </w:r>
      <w:r w:rsidRPr="005A09B2">
        <w:rPr>
          <w:rFonts w:eastAsia="Times New Roman" w:cstheme="minorHAnsi"/>
          <w:bCs/>
          <w:sz w:val="24"/>
          <w:szCs w:val="24"/>
          <w:lang w:val="pl-PL"/>
        </w:rPr>
        <w:t xml:space="preserve">nimi zapoznać pod następującym adresem: </w:t>
      </w:r>
      <w:hyperlink r:id="rId14" w:history="1">
        <w:r w:rsidR="00714D9E" w:rsidRPr="000D2708">
          <w:rPr>
            <w:rStyle w:val="Hipercze"/>
            <w:rFonts w:eastAsia="Times New Roman" w:cstheme="minorHAnsi"/>
            <w:bCs/>
            <w:sz w:val="24"/>
            <w:szCs w:val="24"/>
            <w:lang w:val="pl-PL"/>
          </w:rPr>
          <w:t xml:space="preserve">https://www.aladi.org/origen/registro-de-firmas- </w:t>
        </w:r>
        <w:proofErr w:type="spellStart"/>
        <w:r w:rsidR="00714D9E" w:rsidRPr="000D2708">
          <w:rPr>
            <w:rStyle w:val="Hipercze"/>
            <w:rFonts w:eastAsia="Times New Roman" w:cstheme="minorHAnsi"/>
            <w:bCs/>
            <w:sz w:val="24"/>
            <w:szCs w:val="24"/>
            <w:lang w:val="pl-PL"/>
          </w:rPr>
          <w:t>habilitadas</w:t>
        </w:r>
        <w:proofErr w:type="spellEnd"/>
        <w:r w:rsidR="00714D9E" w:rsidRPr="000D2708">
          <w:rPr>
            <w:rStyle w:val="Hipercze"/>
            <w:rFonts w:eastAsia="Times New Roman" w:cstheme="minorHAnsi"/>
            <w:bCs/>
            <w:sz w:val="24"/>
            <w:szCs w:val="24"/>
            <w:lang w:val="pl-PL"/>
          </w:rPr>
          <w:t>/</w:t>
        </w:r>
      </w:hyperlink>
      <w:r w:rsidR="00DC399E">
        <w:rPr>
          <w:rFonts w:eastAsia="Times New Roman" w:cstheme="minorHAnsi"/>
          <w:bCs/>
          <w:sz w:val="24"/>
          <w:szCs w:val="24"/>
          <w:lang w:val="pl-PL"/>
        </w:rPr>
        <w:t xml:space="preserve">   </w:t>
      </w:r>
      <w:r w:rsidRPr="005A09B2">
        <w:rPr>
          <w:rFonts w:eastAsia="Times New Roman" w:cstheme="minorHAnsi"/>
          <w:bCs/>
          <w:sz w:val="24"/>
          <w:szCs w:val="24"/>
          <w:lang w:val="pl-PL"/>
        </w:rPr>
        <w:t>(dostępne wyłącznie w języku hiszpańskim lub portugalskim).</w:t>
      </w:r>
    </w:p>
    <w:p w14:paraId="4EBF6907" w14:textId="451BFC79" w:rsidR="005A09B2"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„Świadectwo” musi być podpisane przez eksportera i zatwierdzone przez upoważniony podmiot.</w:t>
      </w:r>
    </w:p>
    <w:p w14:paraId="5DB17836" w14:textId="1DF23748" w:rsidR="00714D9E" w:rsidRPr="00230022" w:rsidRDefault="00714D9E" w:rsidP="00CA3318">
      <w:pPr>
        <w:widowControl w:val="0"/>
        <w:autoSpaceDE w:val="0"/>
        <w:autoSpaceDN w:val="0"/>
        <w:adjustRightInd w:val="0"/>
        <w:spacing w:after="120"/>
        <w:rPr>
          <w:rFonts w:eastAsia="Times New Roman" w:cstheme="minorHAnsi"/>
          <w:b/>
          <w:sz w:val="24"/>
          <w:szCs w:val="24"/>
          <w:lang w:val="pl-PL"/>
        </w:rPr>
      </w:pPr>
      <w:r w:rsidRPr="00230022">
        <w:rPr>
          <w:rFonts w:eastAsia="Times New Roman" w:cstheme="minorHAnsi"/>
          <w:b/>
          <w:sz w:val="24"/>
          <w:szCs w:val="24"/>
          <w:lang w:val="pl-PL"/>
        </w:rPr>
        <w:t xml:space="preserve">Wzory oświadczeń o pochodzeniu w formie </w:t>
      </w:r>
      <w:r w:rsidR="00230022">
        <w:rPr>
          <w:rFonts w:eastAsia="Times New Roman" w:cstheme="minorHAnsi"/>
          <w:b/>
          <w:sz w:val="24"/>
          <w:szCs w:val="24"/>
          <w:lang w:val="pl-PL"/>
        </w:rPr>
        <w:t xml:space="preserve">„ </w:t>
      </w:r>
      <w:r w:rsidRPr="00230022">
        <w:rPr>
          <w:rFonts w:eastAsia="Times New Roman" w:cstheme="minorHAnsi"/>
          <w:b/>
          <w:sz w:val="24"/>
          <w:szCs w:val="24"/>
          <w:lang w:val="pl-PL"/>
        </w:rPr>
        <w:t>świadectwa</w:t>
      </w:r>
      <w:r w:rsidR="00230022">
        <w:rPr>
          <w:rFonts w:eastAsia="Times New Roman" w:cstheme="minorHAnsi"/>
          <w:b/>
          <w:sz w:val="24"/>
          <w:szCs w:val="24"/>
          <w:lang w:val="pl-PL"/>
        </w:rPr>
        <w:t xml:space="preserve"> pochodzenia”</w:t>
      </w:r>
      <w:r w:rsidRPr="00230022">
        <w:rPr>
          <w:rFonts w:eastAsia="Times New Roman" w:cstheme="minorHAnsi"/>
          <w:b/>
          <w:sz w:val="24"/>
          <w:szCs w:val="24"/>
          <w:lang w:val="pl-PL"/>
        </w:rPr>
        <w:t xml:space="preserve"> znajdują się w</w:t>
      </w:r>
      <w:r w:rsidR="00CA3318">
        <w:rPr>
          <w:rFonts w:eastAsia="Times New Roman" w:cstheme="minorHAnsi"/>
          <w:b/>
          <w:sz w:val="24"/>
          <w:szCs w:val="24"/>
          <w:lang w:val="pl-PL"/>
        </w:rPr>
        <w:t> </w:t>
      </w:r>
      <w:r w:rsidRPr="00230022">
        <w:rPr>
          <w:rFonts w:eastAsia="Times New Roman" w:cstheme="minorHAnsi"/>
          <w:b/>
          <w:sz w:val="24"/>
          <w:szCs w:val="24"/>
          <w:lang w:val="pl-PL"/>
        </w:rPr>
        <w:t>Załączniku 1 do niniejszych wytycznych (angielska, portugalska i hiszpańska wersja językowa).</w:t>
      </w:r>
    </w:p>
    <w:p w14:paraId="202D03E4" w14:textId="15259332" w:rsidR="005A09B2" w:rsidRPr="005A09B2"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Podobnie jak w przypadku oświadczenia o pochodzeniu zgodnie z </w:t>
      </w:r>
      <w:r w:rsidR="00F72CC1">
        <w:rPr>
          <w:rFonts w:eastAsia="Times New Roman" w:cstheme="minorHAnsi"/>
          <w:bCs/>
          <w:sz w:val="24"/>
          <w:szCs w:val="24"/>
          <w:lang w:val="pl-PL"/>
        </w:rPr>
        <w:t>Z</w:t>
      </w:r>
      <w:r w:rsidRPr="005A09B2">
        <w:rPr>
          <w:rFonts w:eastAsia="Times New Roman" w:cstheme="minorHAnsi"/>
          <w:bCs/>
          <w:sz w:val="24"/>
          <w:szCs w:val="24"/>
          <w:lang w:val="pl-PL"/>
        </w:rPr>
        <w:t>ałącznikiem 3-C do ITA, oświadczenie o pochodzeniu w formie „świadectwa pochodzenia” może być wy</w:t>
      </w:r>
      <w:r w:rsidR="00F72CC1">
        <w:rPr>
          <w:rFonts w:eastAsia="Times New Roman" w:cstheme="minorHAnsi"/>
          <w:bCs/>
          <w:sz w:val="24"/>
          <w:szCs w:val="24"/>
          <w:lang w:val="pl-PL"/>
        </w:rPr>
        <w:t>stawione</w:t>
      </w:r>
      <w:r w:rsidRPr="005A09B2">
        <w:rPr>
          <w:rFonts w:eastAsia="Times New Roman" w:cstheme="minorHAnsi"/>
          <w:bCs/>
          <w:sz w:val="24"/>
          <w:szCs w:val="24"/>
          <w:lang w:val="pl-PL"/>
        </w:rPr>
        <w:t xml:space="preserve"> w</w:t>
      </w:r>
      <w:r w:rsidR="00CA3318">
        <w:rPr>
          <w:rFonts w:eastAsia="Times New Roman" w:cstheme="minorHAnsi"/>
          <w:bCs/>
          <w:sz w:val="24"/>
          <w:szCs w:val="24"/>
          <w:lang w:val="pl-PL"/>
        </w:rPr>
        <w:t> </w:t>
      </w:r>
      <w:r w:rsidRPr="005A09B2">
        <w:rPr>
          <w:rFonts w:eastAsia="Times New Roman" w:cstheme="minorHAnsi"/>
          <w:bCs/>
          <w:sz w:val="24"/>
          <w:szCs w:val="24"/>
          <w:lang w:val="pl-PL"/>
        </w:rPr>
        <w:t xml:space="preserve">formie elektronicznej. Oznacza to, że można je na przykład przedłożyć w formacie PDF przy przywozie do UE lub gdy właściwe organy celne zażądają </w:t>
      </w:r>
      <w:r w:rsidR="00CA3318">
        <w:rPr>
          <w:rFonts w:eastAsia="Times New Roman" w:cstheme="minorHAnsi"/>
          <w:bCs/>
          <w:sz w:val="24"/>
          <w:szCs w:val="24"/>
          <w:lang w:val="pl-PL"/>
        </w:rPr>
        <w:t xml:space="preserve">przedstawienia </w:t>
      </w:r>
      <w:r w:rsidRPr="005A09B2">
        <w:rPr>
          <w:rFonts w:eastAsia="Times New Roman" w:cstheme="minorHAnsi"/>
          <w:bCs/>
          <w:sz w:val="24"/>
          <w:szCs w:val="24"/>
          <w:lang w:val="pl-PL"/>
        </w:rPr>
        <w:t>dokumentu pochodzenia.</w:t>
      </w:r>
    </w:p>
    <w:p w14:paraId="79FB0D34" w14:textId="47E5EA35" w:rsidR="005A09B2" w:rsidRPr="005A09B2" w:rsidRDefault="005A09B2" w:rsidP="00CA3318">
      <w:pPr>
        <w:widowControl w:val="0"/>
        <w:autoSpaceDE w:val="0"/>
        <w:autoSpaceDN w:val="0"/>
        <w:adjustRightInd w:val="0"/>
        <w:spacing w:after="120"/>
        <w:rPr>
          <w:rFonts w:eastAsia="Times New Roman" w:cstheme="minorHAnsi"/>
          <w:bCs/>
          <w:sz w:val="24"/>
          <w:szCs w:val="24"/>
          <w:lang w:val="pl-PL"/>
        </w:rPr>
      </w:pPr>
      <w:r w:rsidRPr="005A09B2">
        <w:rPr>
          <w:rFonts w:eastAsia="Times New Roman" w:cstheme="minorHAnsi"/>
          <w:bCs/>
          <w:sz w:val="24"/>
          <w:szCs w:val="24"/>
          <w:lang w:val="pl-PL"/>
        </w:rPr>
        <w:t xml:space="preserve">Wszystkie przepisy </w:t>
      </w:r>
      <w:r w:rsidR="00CA3318">
        <w:rPr>
          <w:rFonts w:eastAsia="Times New Roman" w:cstheme="minorHAnsi"/>
          <w:bCs/>
          <w:sz w:val="24"/>
          <w:szCs w:val="24"/>
          <w:lang w:val="pl-PL"/>
        </w:rPr>
        <w:t>r</w:t>
      </w:r>
      <w:r w:rsidRPr="005A09B2">
        <w:rPr>
          <w:rFonts w:eastAsia="Times New Roman" w:cstheme="minorHAnsi"/>
          <w:bCs/>
          <w:sz w:val="24"/>
          <w:szCs w:val="24"/>
          <w:lang w:val="pl-PL"/>
        </w:rPr>
        <w:t>ozdziału 3 IT</w:t>
      </w:r>
      <w:r w:rsidR="00230022">
        <w:rPr>
          <w:rFonts w:eastAsia="Times New Roman" w:cstheme="minorHAnsi"/>
          <w:bCs/>
          <w:sz w:val="24"/>
          <w:szCs w:val="24"/>
          <w:lang w:val="pl-PL"/>
        </w:rPr>
        <w:t xml:space="preserve">A </w:t>
      </w:r>
      <w:r w:rsidRPr="005A09B2">
        <w:rPr>
          <w:rFonts w:eastAsia="Times New Roman" w:cstheme="minorHAnsi"/>
          <w:bCs/>
          <w:sz w:val="24"/>
          <w:szCs w:val="24"/>
          <w:lang w:val="pl-PL"/>
        </w:rPr>
        <w:t>dotyczące oświadczenia o pochodzeniu (tj. ważności, pr</w:t>
      </w:r>
      <w:r w:rsidR="00230022">
        <w:rPr>
          <w:rFonts w:eastAsia="Times New Roman" w:cstheme="minorHAnsi"/>
          <w:bCs/>
          <w:sz w:val="24"/>
          <w:szCs w:val="24"/>
          <w:lang w:val="pl-PL"/>
        </w:rPr>
        <w:t>zechowywania</w:t>
      </w:r>
      <w:r w:rsidRPr="005A09B2">
        <w:rPr>
          <w:rFonts w:eastAsia="Times New Roman" w:cstheme="minorHAnsi"/>
          <w:bCs/>
          <w:sz w:val="24"/>
          <w:szCs w:val="24"/>
          <w:lang w:val="pl-PL"/>
        </w:rPr>
        <w:t xml:space="preserve"> dokumentacji, weryfikacji itp.) mają również zastosowanie do oświadczenia o pochodzeniu w formie „świadectwa”.</w:t>
      </w:r>
    </w:p>
    <w:p w14:paraId="2D5B930C" w14:textId="6B0FB837" w:rsidR="00230022" w:rsidRDefault="00F72CC1" w:rsidP="001A6E9D">
      <w:pPr>
        <w:widowControl w:val="0"/>
        <w:autoSpaceDE w:val="0"/>
        <w:autoSpaceDN w:val="0"/>
        <w:adjustRightInd w:val="0"/>
        <w:spacing w:after="280"/>
        <w:rPr>
          <w:rFonts w:eastAsia="Times New Roman" w:cstheme="minorHAnsi"/>
          <w:bCs/>
          <w:sz w:val="24"/>
          <w:szCs w:val="24"/>
          <w:lang w:val="pl-PL"/>
        </w:rPr>
      </w:pPr>
      <w:r>
        <w:rPr>
          <w:rFonts w:eastAsia="Times New Roman" w:cstheme="minorHAnsi"/>
          <w:bCs/>
          <w:sz w:val="24"/>
          <w:szCs w:val="24"/>
          <w:lang w:val="pl-PL"/>
        </w:rPr>
        <w:t xml:space="preserve">Do oświadczenia o pochodzeniu </w:t>
      </w:r>
      <w:r w:rsidR="00CA3318">
        <w:rPr>
          <w:rFonts w:eastAsia="Times New Roman" w:cstheme="minorHAnsi"/>
          <w:bCs/>
          <w:sz w:val="24"/>
          <w:szCs w:val="24"/>
          <w:lang w:val="pl-PL"/>
        </w:rPr>
        <w:t xml:space="preserve">oraz do oświadczenia o pochodzeniu </w:t>
      </w:r>
      <w:r>
        <w:rPr>
          <w:rFonts w:eastAsia="Times New Roman" w:cstheme="minorHAnsi"/>
          <w:bCs/>
          <w:sz w:val="24"/>
          <w:szCs w:val="24"/>
          <w:lang w:val="pl-PL"/>
        </w:rPr>
        <w:t xml:space="preserve">w formie świadectwa ma zastosowanie </w:t>
      </w:r>
      <w:r w:rsidR="00CA3318">
        <w:rPr>
          <w:rFonts w:eastAsia="Times New Roman" w:cstheme="minorHAnsi"/>
          <w:bCs/>
          <w:sz w:val="24"/>
          <w:szCs w:val="24"/>
          <w:lang w:val="pl-PL"/>
        </w:rPr>
        <w:t xml:space="preserve">ten sam </w:t>
      </w:r>
      <w:r>
        <w:rPr>
          <w:rFonts w:eastAsia="Times New Roman" w:cstheme="minorHAnsi"/>
          <w:bCs/>
          <w:sz w:val="24"/>
          <w:szCs w:val="24"/>
          <w:lang w:val="pl-PL"/>
        </w:rPr>
        <w:t>k</w:t>
      </w:r>
      <w:r w:rsidR="005A09B2" w:rsidRPr="005A09B2">
        <w:rPr>
          <w:rFonts w:eastAsia="Times New Roman" w:cstheme="minorHAnsi"/>
          <w:bCs/>
          <w:sz w:val="24"/>
          <w:szCs w:val="24"/>
          <w:lang w:val="pl-PL"/>
        </w:rPr>
        <w:t xml:space="preserve">od </w:t>
      </w:r>
      <w:r w:rsidR="001A6E9D">
        <w:rPr>
          <w:rFonts w:eastAsia="Times New Roman" w:cstheme="minorHAnsi"/>
          <w:bCs/>
          <w:sz w:val="24"/>
          <w:szCs w:val="24"/>
          <w:lang w:val="pl-PL"/>
        </w:rPr>
        <w:t>dokumentu</w:t>
      </w:r>
      <w:r w:rsidR="005A09B2" w:rsidRPr="005A09B2">
        <w:rPr>
          <w:rFonts w:eastAsia="Times New Roman" w:cstheme="minorHAnsi"/>
          <w:bCs/>
          <w:sz w:val="24"/>
          <w:szCs w:val="24"/>
          <w:lang w:val="pl-PL"/>
        </w:rPr>
        <w:t xml:space="preserve"> </w:t>
      </w:r>
      <w:r w:rsidR="005A09B2" w:rsidRPr="001A6E9D">
        <w:rPr>
          <w:rFonts w:eastAsia="Times New Roman" w:cstheme="minorHAnsi"/>
          <w:b/>
          <w:sz w:val="24"/>
          <w:szCs w:val="24"/>
          <w:lang w:val="pl-PL"/>
        </w:rPr>
        <w:t>U126 „oświadczenie o pochodzeniu”</w:t>
      </w:r>
      <w:r w:rsidR="00230022">
        <w:rPr>
          <w:rFonts w:eastAsia="Times New Roman" w:cstheme="minorHAnsi"/>
          <w:bCs/>
          <w:sz w:val="24"/>
          <w:szCs w:val="24"/>
          <w:lang w:val="pl-PL"/>
        </w:rPr>
        <w:t>.</w:t>
      </w:r>
    </w:p>
    <w:p w14:paraId="152BE033" w14:textId="74EC5B7C" w:rsidR="00DC399E" w:rsidRPr="00EE7AE3" w:rsidRDefault="00DC399E" w:rsidP="00DC399E">
      <w:pPr>
        <w:widowControl w:val="0"/>
        <w:autoSpaceDE w:val="0"/>
        <w:autoSpaceDN w:val="0"/>
        <w:adjustRightInd w:val="0"/>
        <w:spacing w:after="280"/>
        <w:rPr>
          <w:rFonts w:eastAsia="Times New Roman" w:cstheme="minorHAnsi"/>
          <w:bCs/>
          <w:sz w:val="24"/>
          <w:szCs w:val="24"/>
          <w:lang w:val="pl-PL"/>
        </w:rPr>
      </w:pPr>
      <w:r>
        <w:rPr>
          <w:rFonts w:eastAsia="Times New Roman" w:cstheme="minorHAnsi"/>
          <w:bCs/>
          <w:sz w:val="24"/>
          <w:szCs w:val="24"/>
          <w:lang w:val="pl-PL"/>
        </w:rPr>
        <w:t>4</w:t>
      </w:r>
      <w:r w:rsidRPr="00DC399E">
        <w:rPr>
          <w:rFonts w:eastAsia="Times New Roman" w:cstheme="minorHAnsi"/>
          <w:bCs/>
          <w:sz w:val="24"/>
          <w:szCs w:val="24"/>
          <w:lang w:val="pl-PL"/>
        </w:rPr>
        <w:t>.</w:t>
      </w:r>
      <w:r w:rsidRPr="00DC399E">
        <w:rPr>
          <w:rFonts w:eastAsia="Times New Roman" w:cstheme="minorHAnsi"/>
          <w:bCs/>
          <w:sz w:val="24"/>
          <w:szCs w:val="24"/>
          <w:lang w:val="pl-PL"/>
        </w:rPr>
        <w:tab/>
      </w:r>
      <w:r w:rsidRPr="00DC399E">
        <w:rPr>
          <w:rFonts w:eastAsia="Times New Roman" w:cstheme="minorHAnsi"/>
          <w:bCs/>
          <w:color w:val="FF0000"/>
          <w:sz w:val="28"/>
          <w:szCs w:val="28"/>
          <w:lang w:val="pl-PL"/>
        </w:rPr>
        <w:t>ŚRODKI PRZEJŚCIOWE</w:t>
      </w:r>
    </w:p>
    <w:p w14:paraId="4F44CE42" w14:textId="5DE0019D" w:rsidR="00DC399E" w:rsidRPr="00DC399E" w:rsidRDefault="00DC399E" w:rsidP="001A6E9D">
      <w:pPr>
        <w:widowControl w:val="0"/>
        <w:autoSpaceDE w:val="0"/>
        <w:autoSpaceDN w:val="0"/>
        <w:adjustRightInd w:val="0"/>
        <w:spacing w:after="120"/>
        <w:rPr>
          <w:rFonts w:eastAsia="Times New Roman" w:cstheme="minorHAnsi"/>
          <w:bCs/>
          <w:sz w:val="24"/>
          <w:szCs w:val="24"/>
          <w:lang w:val="pl-PL"/>
        </w:rPr>
      </w:pPr>
      <w:r>
        <w:rPr>
          <w:rFonts w:eastAsia="Times New Roman" w:cstheme="minorHAnsi"/>
          <w:bCs/>
          <w:sz w:val="24"/>
          <w:szCs w:val="24"/>
          <w:lang w:val="pl-PL"/>
        </w:rPr>
        <w:t>Podstawa prawna:</w:t>
      </w:r>
      <w:r w:rsidRPr="00DC399E">
        <w:rPr>
          <w:rFonts w:eastAsia="Times New Roman" w:cstheme="minorHAnsi"/>
          <w:bCs/>
          <w:sz w:val="24"/>
          <w:szCs w:val="24"/>
          <w:lang w:val="pl-PL"/>
        </w:rPr>
        <w:t xml:space="preserve"> </w:t>
      </w:r>
      <w:r w:rsidR="001A6E9D">
        <w:rPr>
          <w:rFonts w:eastAsia="Times New Roman" w:cstheme="minorHAnsi"/>
          <w:bCs/>
          <w:sz w:val="24"/>
          <w:szCs w:val="24"/>
          <w:lang w:val="pl-PL"/>
        </w:rPr>
        <w:t>a</w:t>
      </w:r>
      <w:r w:rsidRPr="00DC399E">
        <w:rPr>
          <w:rFonts w:eastAsia="Times New Roman" w:cstheme="minorHAnsi"/>
          <w:bCs/>
          <w:sz w:val="24"/>
          <w:szCs w:val="24"/>
          <w:lang w:val="pl-PL"/>
        </w:rPr>
        <w:t xml:space="preserve">rt. 3.31, </w:t>
      </w:r>
      <w:r>
        <w:rPr>
          <w:rFonts w:eastAsia="Times New Roman" w:cstheme="minorHAnsi"/>
          <w:bCs/>
          <w:sz w:val="24"/>
          <w:szCs w:val="24"/>
          <w:lang w:val="pl-PL"/>
        </w:rPr>
        <w:t>Z</w:t>
      </w:r>
      <w:r w:rsidRPr="00DC399E">
        <w:rPr>
          <w:rFonts w:eastAsia="Times New Roman" w:cstheme="minorHAnsi"/>
          <w:bCs/>
          <w:sz w:val="24"/>
          <w:szCs w:val="24"/>
          <w:lang w:val="pl-PL"/>
        </w:rPr>
        <w:t>ałącznik 3-D do ITA</w:t>
      </w:r>
    </w:p>
    <w:p w14:paraId="1DA989A1" w14:textId="59DDFB35" w:rsidR="001A6E9D" w:rsidRDefault="00DC399E" w:rsidP="001A6E9D">
      <w:pPr>
        <w:widowControl w:val="0"/>
        <w:autoSpaceDE w:val="0"/>
        <w:autoSpaceDN w:val="0"/>
        <w:adjustRightInd w:val="0"/>
        <w:spacing w:after="120"/>
        <w:rPr>
          <w:rFonts w:eastAsia="Times New Roman" w:cstheme="minorHAnsi"/>
          <w:bCs/>
          <w:sz w:val="24"/>
          <w:szCs w:val="24"/>
          <w:lang w:val="pl-PL"/>
        </w:rPr>
      </w:pPr>
      <w:r w:rsidRPr="00DC399E">
        <w:rPr>
          <w:rFonts w:eastAsia="Times New Roman" w:cstheme="minorHAnsi"/>
          <w:bCs/>
          <w:sz w:val="24"/>
          <w:szCs w:val="24"/>
          <w:lang w:val="pl-PL"/>
        </w:rPr>
        <w:t>Preferencyjne traktowanie taryfowe można stosować do produktów, które są zgodne z</w:t>
      </w:r>
      <w:r w:rsidR="001A6E9D">
        <w:rPr>
          <w:rFonts w:eastAsia="Times New Roman" w:cstheme="minorHAnsi"/>
          <w:bCs/>
          <w:sz w:val="24"/>
          <w:szCs w:val="24"/>
          <w:lang w:val="pl-PL"/>
        </w:rPr>
        <w:t> </w:t>
      </w:r>
      <w:r w:rsidRPr="00DC399E">
        <w:rPr>
          <w:rFonts w:eastAsia="Times New Roman" w:cstheme="minorHAnsi"/>
          <w:bCs/>
          <w:sz w:val="24"/>
          <w:szCs w:val="24"/>
          <w:lang w:val="pl-PL"/>
        </w:rPr>
        <w:t xml:space="preserve">postanowieniami </w:t>
      </w:r>
      <w:r w:rsidR="001A6E9D">
        <w:rPr>
          <w:rFonts w:eastAsia="Times New Roman" w:cstheme="minorHAnsi"/>
          <w:bCs/>
          <w:sz w:val="24"/>
          <w:szCs w:val="24"/>
          <w:lang w:val="pl-PL"/>
        </w:rPr>
        <w:t>r</w:t>
      </w:r>
      <w:r w:rsidRPr="00DC399E">
        <w:rPr>
          <w:rFonts w:eastAsia="Times New Roman" w:cstheme="minorHAnsi"/>
          <w:bCs/>
          <w:sz w:val="24"/>
          <w:szCs w:val="24"/>
          <w:lang w:val="pl-PL"/>
        </w:rPr>
        <w:t xml:space="preserve">ozdziału 3 i w dniu wejścia w życie ITA znajdują się w tranzycie lub są czasowo składowane w składzie celnym lub w wolnych obszarach celnych w UE lub </w:t>
      </w:r>
      <w:r w:rsidR="001A6E9D">
        <w:rPr>
          <w:rFonts w:eastAsia="Times New Roman" w:cstheme="minorHAnsi"/>
          <w:bCs/>
          <w:sz w:val="24"/>
          <w:szCs w:val="24"/>
          <w:lang w:val="pl-PL"/>
        </w:rPr>
        <w:t xml:space="preserve">w państwach </w:t>
      </w:r>
      <w:r w:rsidRPr="00DC399E">
        <w:rPr>
          <w:rFonts w:eastAsia="Times New Roman" w:cstheme="minorHAnsi"/>
          <w:bCs/>
          <w:sz w:val="24"/>
          <w:szCs w:val="24"/>
          <w:lang w:val="pl-PL"/>
        </w:rPr>
        <w:t>M</w:t>
      </w:r>
      <w:r w:rsidR="001A6E9D">
        <w:rPr>
          <w:rFonts w:eastAsia="Times New Roman" w:cstheme="minorHAnsi"/>
          <w:bCs/>
          <w:sz w:val="24"/>
          <w:szCs w:val="24"/>
          <w:lang w:val="pl-PL"/>
        </w:rPr>
        <w:t>ERCOSUR</w:t>
      </w:r>
      <w:r w:rsidRPr="00DC399E">
        <w:rPr>
          <w:rFonts w:eastAsia="Times New Roman" w:cstheme="minorHAnsi"/>
          <w:bCs/>
          <w:sz w:val="24"/>
          <w:szCs w:val="24"/>
          <w:lang w:val="pl-PL"/>
        </w:rPr>
        <w:t>, pod warunkiem przedłożenia organom celnym Strony dokonującej przywozu oświadczenia o pochodzeniu lub oświadczenia o pochodzeniu w formie „świadectwa pochodzenia” w terminie sześciu miesięcy od wejścia w życie ITA oraz, w</w:t>
      </w:r>
      <w:r w:rsidR="001A6E9D">
        <w:rPr>
          <w:rFonts w:eastAsia="Times New Roman" w:cstheme="minorHAnsi"/>
          <w:bCs/>
          <w:sz w:val="24"/>
          <w:szCs w:val="24"/>
          <w:lang w:val="pl-PL"/>
        </w:rPr>
        <w:t> </w:t>
      </w:r>
      <w:r w:rsidRPr="00DC399E">
        <w:rPr>
          <w:rFonts w:eastAsia="Times New Roman" w:cstheme="minorHAnsi"/>
          <w:bCs/>
          <w:sz w:val="24"/>
          <w:szCs w:val="24"/>
          <w:lang w:val="pl-PL"/>
        </w:rPr>
        <w:t>stosownych przypadkach, dokumentów wykazujących zgodność z warunkami transportu określonymi w art. 3.14 ITA.</w:t>
      </w:r>
    </w:p>
    <w:p w14:paraId="33FB1272" w14:textId="77777777" w:rsidR="001A6E9D" w:rsidRDefault="001A6E9D">
      <w:pPr>
        <w:rPr>
          <w:rFonts w:eastAsia="Times New Roman" w:cstheme="minorHAnsi"/>
          <w:bCs/>
          <w:sz w:val="24"/>
          <w:szCs w:val="24"/>
          <w:lang w:val="pl-PL"/>
        </w:rPr>
      </w:pPr>
      <w:r>
        <w:rPr>
          <w:rFonts w:eastAsia="Times New Roman" w:cstheme="minorHAnsi"/>
          <w:bCs/>
          <w:sz w:val="24"/>
          <w:szCs w:val="24"/>
          <w:lang w:val="pl-PL"/>
        </w:rPr>
        <w:br w:type="page"/>
      </w:r>
    </w:p>
    <w:p w14:paraId="0C119C30" w14:textId="73D63A39" w:rsidR="00DC399E" w:rsidRDefault="00DC399E" w:rsidP="00DC399E">
      <w:pPr>
        <w:widowControl w:val="0"/>
        <w:autoSpaceDE w:val="0"/>
        <w:autoSpaceDN w:val="0"/>
        <w:adjustRightInd w:val="0"/>
        <w:spacing w:after="280"/>
        <w:rPr>
          <w:rFonts w:eastAsia="Times New Roman" w:cstheme="minorHAnsi"/>
          <w:bCs/>
          <w:sz w:val="24"/>
          <w:szCs w:val="24"/>
          <w:lang w:val="pl-PL"/>
        </w:rPr>
      </w:pPr>
      <w:r w:rsidRPr="00DC399E">
        <w:rPr>
          <w:rFonts w:eastAsia="Times New Roman" w:cstheme="minorHAnsi"/>
          <w:bCs/>
          <w:sz w:val="24"/>
          <w:szCs w:val="24"/>
          <w:u w:val="single"/>
          <w:lang w:val="pl-PL"/>
        </w:rPr>
        <w:lastRenderedPageBreak/>
        <w:t>Przykład 1</w:t>
      </w:r>
      <w:r w:rsidRPr="00DC399E">
        <w:rPr>
          <w:rFonts w:eastAsia="Times New Roman" w:cstheme="minorHAnsi"/>
          <w:bCs/>
          <w:sz w:val="24"/>
          <w:szCs w:val="24"/>
          <w:lang w:val="pl-PL"/>
        </w:rPr>
        <w:t>: produkty wywiezione z Brazylii w marcu 2026 r. i zgłoszone do dopuszczenia do obrotu w UE w dniu 1 lipca 2026 r., po okresie tranzytu lub czasowego składowania w</w:t>
      </w:r>
      <w:r w:rsidR="001A6E9D">
        <w:rPr>
          <w:rFonts w:eastAsia="Times New Roman" w:cstheme="minorHAnsi"/>
          <w:bCs/>
          <w:sz w:val="24"/>
          <w:szCs w:val="24"/>
          <w:lang w:val="pl-PL"/>
        </w:rPr>
        <w:t> </w:t>
      </w:r>
      <w:r w:rsidRPr="00DC399E">
        <w:rPr>
          <w:rFonts w:eastAsia="Times New Roman" w:cstheme="minorHAnsi"/>
          <w:bCs/>
          <w:sz w:val="24"/>
          <w:szCs w:val="24"/>
          <w:lang w:val="pl-PL"/>
        </w:rPr>
        <w:t>składzie celnym lub w wolnym obszarze celnym, kwalifikują się do preferencyjnego traktowania taryfowego, ponieważ wniosek o preferencyjne traktowanie taryfowe składa się w ciągu sześciomiesięcznego okresu przejściowego.</w:t>
      </w:r>
    </w:p>
    <w:p w14:paraId="6696D7CB" w14:textId="507B1238" w:rsidR="000B1ACF" w:rsidRPr="00D6783F" w:rsidRDefault="00DC399E" w:rsidP="001A6E9D">
      <w:pPr>
        <w:widowControl w:val="0"/>
        <w:autoSpaceDE w:val="0"/>
        <w:autoSpaceDN w:val="0"/>
        <w:adjustRightInd w:val="0"/>
        <w:spacing w:after="280"/>
        <w:rPr>
          <w:rFonts w:eastAsia="Times New Roman" w:cstheme="minorHAnsi"/>
          <w:bCs/>
          <w:sz w:val="24"/>
          <w:szCs w:val="24"/>
          <w:lang w:val="pl-PL"/>
        </w:rPr>
      </w:pPr>
      <w:r w:rsidRPr="00DC399E">
        <w:rPr>
          <w:rFonts w:eastAsia="Times New Roman" w:cstheme="minorHAnsi"/>
          <w:bCs/>
          <w:sz w:val="24"/>
          <w:szCs w:val="24"/>
          <w:u w:val="single"/>
          <w:lang w:val="pl-PL"/>
        </w:rPr>
        <w:t>Przykład 2</w:t>
      </w:r>
      <w:r w:rsidRPr="00DC399E">
        <w:rPr>
          <w:rFonts w:eastAsia="Times New Roman" w:cstheme="minorHAnsi"/>
          <w:bCs/>
          <w:sz w:val="24"/>
          <w:szCs w:val="24"/>
          <w:lang w:val="pl-PL"/>
        </w:rPr>
        <w:t>: produkty wywiezione z Urugwaju w marcu 2026 r. i zgłoszone do dopuszczenia do obrotu w UE w dniu 1 grudnia 2026 r. po okresie tranzytu lub czasowego składowania w</w:t>
      </w:r>
      <w:r w:rsidR="001A6E9D">
        <w:rPr>
          <w:rFonts w:eastAsia="Times New Roman" w:cstheme="minorHAnsi"/>
          <w:bCs/>
          <w:sz w:val="24"/>
          <w:szCs w:val="24"/>
          <w:lang w:val="pl-PL"/>
        </w:rPr>
        <w:t> </w:t>
      </w:r>
      <w:r w:rsidRPr="00DC399E">
        <w:rPr>
          <w:rFonts w:eastAsia="Times New Roman" w:cstheme="minorHAnsi"/>
          <w:bCs/>
          <w:sz w:val="24"/>
          <w:szCs w:val="24"/>
          <w:lang w:val="pl-PL"/>
        </w:rPr>
        <w:t>składzie celnym lub w wolnym obszarze celnym nie kwalifikują się do preferencyjnego traktowania taryfowego, ponieważ sześciomiesięczny okres przejściowy na złożenie wniosku upłynął.</w:t>
      </w:r>
    </w:p>
    <w:p w14:paraId="2ADFAE73" w14:textId="52582851" w:rsidR="00DC399E" w:rsidRPr="004B6A2A" w:rsidRDefault="000B1ACF" w:rsidP="004B6A2A">
      <w:pPr>
        <w:spacing w:after="0" w:line="0" w:lineRule="atLeast"/>
        <w:rPr>
          <w:rFonts w:ascii="Arial"/>
          <w:color w:val="FF0000"/>
          <w:sz w:val="2"/>
        </w:rPr>
      </w:pPr>
      <w:r>
        <w:rPr>
          <w:noProof/>
        </w:rPr>
        <w:drawing>
          <wp:anchor distT="0" distB="0" distL="114300" distR="114300" simplePos="0" relativeHeight="251664384" behindDoc="1" locked="0" layoutInCell="1" allowOverlap="1" wp14:anchorId="61E288B2" wp14:editId="1B0F990C">
            <wp:simplePos x="0" y="0"/>
            <wp:positionH relativeFrom="page">
              <wp:posOffset>2904490</wp:posOffset>
            </wp:positionH>
            <wp:positionV relativeFrom="page">
              <wp:posOffset>5046980</wp:posOffset>
            </wp:positionV>
            <wp:extent cx="1021080" cy="38100"/>
            <wp:effectExtent l="0" t="0" r="7620" b="0"/>
            <wp:wrapNone/>
            <wp:docPr id="18" name="_x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1080" cy="38100"/>
                    </a:xfrm>
                    <a:prstGeom prst="rect">
                      <a:avLst/>
                    </a:prstGeom>
                    <a:noFill/>
                  </pic:spPr>
                </pic:pic>
              </a:graphicData>
            </a:graphic>
            <wp14:sizeRelH relativeFrom="page">
              <wp14:pctWidth>0</wp14:pctWidth>
            </wp14:sizeRelH>
            <wp14:sizeRelV relativeFrom="page">
              <wp14:pctHeight>0</wp14:pctHeight>
            </wp14:sizeRelV>
          </wp:anchor>
        </w:drawing>
      </w:r>
    </w:p>
    <w:sectPr w:rsidR="00DC399E" w:rsidRPr="004B6A2A" w:rsidSect="00AE0E30">
      <w:footerReference w:type="defaul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C781" w14:textId="77777777" w:rsidR="007F5DB0" w:rsidRDefault="007F5DB0" w:rsidP="001A6C6A">
      <w:pPr>
        <w:spacing w:after="0" w:line="240" w:lineRule="auto"/>
      </w:pPr>
      <w:r>
        <w:separator/>
      </w:r>
    </w:p>
  </w:endnote>
  <w:endnote w:type="continuationSeparator" w:id="0">
    <w:p w14:paraId="3363DE2E" w14:textId="77777777" w:rsidR="007F5DB0" w:rsidRDefault="007F5DB0" w:rsidP="001A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ECD8" w14:textId="77777777" w:rsidR="00DA7814" w:rsidRDefault="00DA7814">
    <w:pPr>
      <w:spacing w:line="1" w:lineRule="exact"/>
    </w:pPr>
    <w:r>
      <w:rPr>
        <w:noProof/>
        <w:lang w:val="pl-PL" w:eastAsia="pl-PL"/>
      </w:rPr>
      <mc:AlternateContent>
        <mc:Choice Requires="wps">
          <w:drawing>
            <wp:anchor distT="0" distB="0" distL="0" distR="0" simplePos="0" relativeHeight="251661312" behindDoc="1" locked="0" layoutInCell="1" allowOverlap="1" wp14:anchorId="6DD8BA23" wp14:editId="2E69B38C">
              <wp:simplePos x="0" y="0"/>
              <wp:positionH relativeFrom="page">
                <wp:posOffset>3740150</wp:posOffset>
              </wp:positionH>
              <wp:positionV relativeFrom="page">
                <wp:posOffset>9929495</wp:posOffset>
              </wp:positionV>
              <wp:extent cx="85090" cy="69850"/>
              <wp:effectExtent l="0" t="0" r="0" b="0"/>
              <wp:wrapNone/>
              <wp:docPr id="5" name="Kształt 8"/>
              <wp:cNvGraphicFramePr/>
              <a:graphic xmlns:a="http://schemas.openxmlformats.org/drawingml/2006/main">
                <a:graphicData uri="http://schemas.microsoft.com/office/word/2010/wordprocessingShape">
                  <wps:wsp>
                    <wps:cNvSpPr txBox="1"/>
                    <wps:spPr>
                      <a:xfrm>
                        <a:off x="0" y="0"/>
                        <a:ext cx="85090" cy="69850"/>
                      </a:xfrm>
                      <a:prstGeom prst="rect">
                        <a:avLst/>
                      </a:prstGeom>
                      <a:noFill/>
                    </wps:spPr>
                    <wps:txbx>
                      <w:txbxContent>
                        <w:p w14:paraId="3E97AE25" w14:textId="77777777" w:rsidR="00DA7814" w:rsidRDefault="00DA7814">
                          <w:pPr>
                            <w:pStyle w:val="Headerorfooter20"/>
                            <w:rPr>
                              <w:sz w:val="16"/>
                            </w:rPr>
                          </w:pPr>
                          <w:r>
                            <w:rPr>
                              <w:sz w:val="16"/>
                              <w:szCs w:val="16"/>
                            </w:rPr>
                            <w:fldChar w:fldCharType="begin"/>
                          </w:r>
                          <w:r>
                            <w:rPr>
                              <w:sz w:val="16"/>
                              <w:szCs w:val="16"/>
                            </w:rPr>
                            <w:instrText xml:space="preserve"> PAGE \* MERGEFORMAT </w:instrText>
                          </w:r>
                          <w:r>
                            <w:rPr>
                              <w:sz w:val="16"/>
                              <w:szCs w:val="16"/>
                            </w:rPr>
                            <w:fldChar w:fldCharType="separate"/>
                          </w:r>
                          <w:r w:rsidR="00C93C17">
                            <w:rPr>
                              <w:noProof/>
                              <w:sz w:val="16"/>
                              <w:szCs w:val="16"/>
                            </w:rPr>
                            <w:t>2</w:t>
                          </w:r>
                          <w:r>
                            <w:rPr>
                              <w:sz w:val="16"/>
                              <w:szCs w:val="16"/>
                            </w:rPr>
                            <w:fldChar w:fldCharType="end"/>
                          </w:r>
                        </w:p>
                      </w:txbxContent>
                    </wps:txbx>
                    <wps:bodyPr wrap="none" lIns="0" tIns="0" rIns="0" bIns="0">
                      <a:spAutoFit/>
                    </wps:bodyPr>
                  </wps:wsp>
                </a:graphicData>
              </a:graphic>
            </wp:anchor>
          </w:drawing>
        </mc:Choice>
        <mc:Fallback>
          <w:pict>
            <v:shapetype w14:anchorId="6DD8BA23" id="_x0000_t202" coordsize="21600,21600" o:spt="202" path="m,l,21600r21600,l21600,xe">
              <v:stroke joinstyle="miter"/>
              <v:path gradientshapeok="t" o:connecttype="rect"/>
            </v:shapetype>
            <v:shape id="Kształt 8" o:spid="_x0000_s1027" type="#_x0000_t202" style="position:absolute;margin-left:294.5pt;margin-top:781.85pt;width:6.7pt;height: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" filled="f" stroked="f">
              <v:textbox style="mso-fit-shape-to-text:t" inset="0,0,0,0">
                <w:txbxContent>
                  <w:p w14:paraId="3E97AE25" w14:textId="77777777" w:rsidR="00DA7814" w:rsidRDefault="00DA7814">
                    <w:pPr>
                      <w:pStyle w:val="Headerorfooter20"/>
                      <w:rPr>
                        <w:sz w:val="16"/>
                      </w:rPr>
                    </w:pPr>
                    <w:r>
                      <w:rPr>
                        <w:sz w:val="16"/>
                        <w:szCs w:val="16"/>
                      </w:rPr>
                      <w:fldChar w:fldCharType="begin"/>
                    </w:r>
                    <w:r>
                      <w:rPr>
                        <w:sz w:val="16"/>
                        <w:szCs w:val="16"/>
                      </w:rPr>
                      <w:instrText xml:space="preserve"> PAGE \* MERGEFORMAT </w:instrText>
                    </w:r>
                    <w:r>
                      <w:rPr>
                        <w:sz w:val="16"/>
                        <w:szCs w:val="16"/>
                      </w:rPr>
                      <w:fldChar w:fldCharType="separate"/>
                    </w:r>
                    <w:r w:rsidR="00C93C17">
                      <w:rPr>
                        <w:noProof/>
                        <w:sz w:val="16"/>
                        <w:szCs w:val="16"/>
                      </w:rPr>
                      <w:t>2</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1EAF" w14:textId="77777777" w:rsidR="00DA7814" w:rsidRDefault="00DA781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4038" w14:textId="77777777" w:rsidR="007F5DB0" w:rsidRDefault="007F5DB0" w:rsidP="001A6C6A">
      <w:pPr>
        <w:spacing w:after="0" w:line="240" w:lineRule="auto"/>
      </w:pPr>
      <w:r>
        <w:separator/>
      </w:r>
    </w:p>
  </w:footnote>
  <w:footnote w:type="continuationSeparator" w:id="0">
    <w:p w14:paraId="2423023C" w14:textId="77777777" w:rsidR="007F5DB0" w:rsidRDefault="007F5DB0" w:rsidP="001A6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sz w:val="22"/>
      </w:rPr>
    </w:lvl>
    <w:lvl w:ilvl="1">
      <w:start w:val="1"/>
      <w:numFmt w:val="bullet"/>
      <w:lvlText w:val=""/>
      <w:lvlJc w:val="left"/>
      <w:pPr>
        <w:tabs>
          <w:tab w:val="num" w:pos="1440"/>
        </w:tabs>
        <w:ind w:left="1440" w:hanging="360"/>
      </w:pPr>
      <w:rPr>
        <w:rFonts w:ascii="Symbol" w:hAnsi="Symbol" w:cs="Symbol"/>
        <w:sz w:val="22"/>
      </w:rPr>
    </w:lvl>
    <w:lvl w:ilvl="2">
      <w:start w:val="1"/>
      <w:numFmt w:val="bullet"/>
      <w:lvlText w:val=""/>
      <w:lvlJc w:val="left"/>
      <w:pPr>
        <w:tabs>
          <w:tab w:val="num" w:pos="2160"/>
        </w:tabs>
        <w:ind w:left="2160" w:hanging="360"/>
      </w:pPr>
      <w:rPr>
        <w:rFonts w:ascii="Symbol" w:hAnsi="Symbol" w:cs="Symbol"/>
        <w:sz w:val="22"/>
      </w:rPr>
    </w:lvl>
    <w:lvl w:ilvl="3">
      <w:start w:val="1"/>
      <w:numFmt w:val="bullet"/>
      <w:lvlText w:val=""/>
      <w:lvlJc w:val="left"/>
      <w:pPr>
        <w:tabs>
          <w:tab w:val="num" w:pos="2880"/>
        </w:tabs>
        <w:ind w:left="2880" w:hanging="360"/>
      </w:pPr>
      <w:rPr>
        <w:rFonts w:ascii="Symbol" w:hAnsi="Symbol" w:cs="Symbol"/>
        <w:sz w:val="22"/>
      </w:rPr>
    </w:lvl>
    <w:lvl w:ilvl="4">
      <w:start w:val="1"/>
      <w:numFmt w:val="bullet"/>
      <w:lvlText w:val=""/>
      <w:lvlJc w:val="left"/>
      <w:pPr>
        <w:tabs>
          <w:tab w:val="num" w:pos="3600"/>
        </w:tabs>
        <w:ind w:left="3600" w:hanging="360"/>
      </w:pPr>
      <w:rPr>
        <w:rFonts w:ascii="Symbol" w:hAnsi="Symbol" w:cs="Symbol"/>
        <w:sz w:val="22"/>
      </w:rPr>
    </w:lvl>
    <w:lvl w:ilvl="5">
      <w:start w:val="1"/>
      <w:numFmt w:val="bullet"/>
      <w:lvlText w:val=""/>
      <w:lvlJc w:val="left"/>
      <w:pPr>
        <w:tabs>
          <w:tab w:val="num" w:pos="4320"/>
        </w:tabs>
        <w:ind w:left="4320" w:hanging="360"/>
      </w:pPr>
      <w:rPr>
        <w:rFonts w:ascii="Symbol" w:hAnsi="Symbol" w:cs="Symbol"/>
        <w:sz w:val="22"/>
      </w:rPr>
    </w:lvl>
    <w:lvl w:ilvl="6">
      <w:start w:val="1"/>
      <w:numFmt w:val="bullet"/>
      <w:lvlText w:val=""/>
      <w:lvlJc w:val="left"/>
      <w:pPr>
        <w:tabs>
          <w:tab w:val="num" w:pos="5040"/>
        </w:tabs>
        <w:ind w:left="5040" w:hanging="360"/>
      </w:pPr>
      <w:rPr>
        <w:rFonts w:ascii="Symbol" w:hAnsi="Symbol" w:cs="Symbol"/>
        <w:sz w:val="22"/>
      </w:rPr>
    </w:lvl>
    <w:lvl w:ilvl="7">
      <w:start w:val="1"/>
      <w:numFmt w:val="bullet"/>
      <w:lvlText w:val=""/>
      <w:lvlJc w:val="left"/>
      <w:pPr>
        <w:tabs>
          <w:tab w:val="num" w:pos="5760"/>
        </w:tabs>
        <w:ind w:left="5760" w:hanging="360"/>
      </w:pPr>
      <w:rPr>
        <w:rFonts w:ascii="Symbol" w:hAnsi="Symbol" w:cs="Symbol"/>
        <w:sz w:val="22"/>
      </w:rPr>
    </w:lvl>
    <w:lvl w:ilvl="8">
      <w:start w:val="1"/>
      <w:numFmt w:val="bullet"/>
      <w:lvlText w:val=""/>
      <w:lvlJc w:val="left"/>
      <w:pPr>
        <w:tabs>
          <w:tab w:val="num" w:pos="6480"/>
        </w:tabs>
        <w:ind w:left="6480" w:hanging="360"/>
      </w:pPr>
      <w:rPr>
        <w:rFonts w:ascii="Symbol" w:hAnsi="Symbol" w:cs="Symbol"/>
        <w:sz w:val="22"/>
      </w:rPr>
    </w:lvl>
  </w:abstractNum>
  <w:abstractNum w:abstractNumId="1"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multilevel"/>
    <w:tmpl w:val="00000005"/>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9"/>
    <w:multiLevelType w:val="multilevel"/>
    <w:tmpl w:val="65C46B94"/>
    <w:name w:val="WWNum19"/>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1080"/>
        </w:tabs>
        <w:ind w:left="360" w:hanging="360"/>
      </w:pPr>
      <w:rPr>
        <w:rFonts w:ascii="Arial" w:hAnsi="Arial" w:cs="Aria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16F1CC1"/>
    <w:multiLevelType w:val="multilevel"/>
    <w:tmpl w:val="85162C7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0806F9"/>
    <w:multiLevelType w:val="multilevel"/>
    <w:tmpl w:val="D2A6C51A"/>
    <w:lvl w:ilvl="0">
      <w:start w:val="1"/>
      <w:numFmt w:val="decimal"/>
      <w:lvlText w:val="%1."/>
      <w:lvlJc w:val="left"/>
      <w:rPr>
        <w:rFonts w:asciiTheme="minorHAnsi" w:eastAsia="Times New Roman" w:hAnsiTheme="minorHAnsi" w:cstheme="minorHAns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CE0F60"/>
    <w:multiLevelType w:val="hybridMultilevel"/>
    <w:tmpl w:val="0472FB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35702D0"/>
    <w:multiLevelType w:val="multilevel"/>
    <w:tmpl w:val="176E1F30"/>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6E65FD"/>
    <w:multiLevelType w:val="multilevel"/>
    <w:tmpl w:val="E5929D1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asciiTheme="minorHAnsi" w:hAnsiTheme="minorHAnsi" w:cstheme="minorHAnsi" w:hint="default"/>
        <w:b/>
        <w:i w:val="0"/>
        <w:sz w:val="24"/>
      </w:rPr>
    </w:lvl>
    <w:lvl w:ilvl="2">
      <w:start w:val="1"/>
      <w:numFmt w:val="decimal"/>
      <w:isLgl/>
      <w:lvlText w:val="%1.%2.%3."/>
      <w:lvlJc w:val="left"/>
      <w:pPr>
        <w:ind w:left="1800" w:hanging="720"/>
      </w:pPr>
      <w:rPr>
        <w:rFonts w:asciiTheme="minorHAnsi" w:hAnsiTheme="minorHAnsi" w:cstheme="minorHAnsi" w:hint="default"/>
        <w:b/>
        <w:i w:val="0"/>
        <w:sz w:val="24"/>
      </w:rPr>
    </w:lvl>
    <w:lvl w:ilvl="3">
      <w:start w:val="1"/>
      <w:numFmt w:val="decimal"/>
      <w:isLgl/>
      <w:lvlText w:val="%1.%2.%3.%4."/>
      <w:lvlJc w:val="left"/>
      <w:pPr>
        <w:ind w:left="2160" w:hanging="720"/>
      </w:pPr>
      <w:rPr>
        <w:rFonts w:asciiTheme="minorHAnsi" w:hAnsiTheme="minorHAnsi" w:cstheme="minorHAnsi" w:hint="default"/>
        <w:b/>
        <w:i w:val="0"/>
        <w:sz w:val="24"/>
      </w:rPr>
    </w:lvl>
    <w:lvl w:ilvl="4">
      <w:start w:val="1"/>
      <w:numFmt w:val="decimal"/>
      <w:isLgl/>
      <w:lvlText w:val="%1.%2.%3.%4.%5."/>
      <w:lvlJc w:val="left"/>
      <w:pPr>
        <w:ind w:left="2880" w:hanging="1080"/>
      </w:pPr>
      <w:rPr>
        <w:rFonts w:asciiTheme="minorHAnsi" w:hAnsiTheme="minorHAnsi" w:cstheme="minorHAnsi" w:hint="default"/>
        <w:b/>
        <w:i w:val="0"/>
        <w:sz w:val="24"/>
      </w:rPr>
    </w:lvl>
    <w:lvl w:ilvl="5">
      <w:start w:val="1"/>
      <w:numFmt w:val="decimal"/>
      <w:isLgl/>
      <w:lvlText w:val="%1.%2.%3.%4.%5.%6."/>
      <w:lvlJc w:val="left"/>
      <w:pPr>
        <w:ind w:left="3240" w:hanging="1080"/>
      </w:pPr>
      <w:rPr>
        <w:rFonts w:asciiTheme="minorHAnsi" w:hAnsiTheme="minorHAnsi" w:cstheme="minorHAnsi" w:hint="default"/>
        <w:b/>
        <w:i w:val="0"/>
        <w:sz w:val="24"/>
      </w:rPr>
    </w:lvl>
    <w:lvl w:ilvl="6">
      <w:start w:val="1"/>
      <w:numFmt w:val="decimal"/>
      <w:isLgl/>
      <w:lvlText w:val="%1.%2.%3.%4.%5.%6.%7."/>
      <w:lvlJc w:val="left"/>
      <w:pPr>
        <w:ind w:left="3600" w:hanging="1080"/>
      </w:pPr>
      <w:rPr>
        <w:rFonts w:asciiTheme="minorHAnsi" w:hAnsiTheme="minorHAnsi" w:cstheme="minorHAnsi" w:hint="default"/>
        <w:b/>
        <w:i w:val="0"/>
        <w:sz w:val="24"/>
      </w:rPr>
    </w:lvl>
    <w:lvl w:ilvl="7">
      <w:start w:val="1"/>
      <w:numFmt w:val="decimal"/>
      <w:isLgl/>
      <w:lvlText w:val="%1.%2.%3.%4.%5.%6.%7.%8."/>
      <w:lvlJc w:val="left"/>
      <w:pPr>
        <w:ind w:left="4320" w:hanging="1440"/>
      </w:pPr>
      <w:rPr>
        <w:rFonts w:asciiTheme="minorHAnsi" w:hAnsiTheme="minorHAnsi" w:cstheme="minorHAnsi" w:hint="default"/>
        <w:b/>
        <w:i w:val="0"/>
        <w:sz w:val="24"/>
      </w:rPr>
    </w:lvl>
    <w:lvl w:ilvl="8">
      <w:start w:val="1"/>
      <w:numFmt w:val="decimal"/>
      <w:isLgl/>
      <w:lvlText w:val="%1.%2.%3.%4.%5.%6.%7.%8.%9."/>
      <w:lvlJc w:val="left"/>
      <w:pPr>
        <w:ind w:left="4680" w:hanging="1440"/>
      </w:pPr>
      <w:rPr>
        <w:rFonts w:asciiTheme="minorHAnsi" w:hAnsiTheme="minorHAnsi" w:cstheme="minorHAnsi" w:hint="default"/>
        <w:b/>
        <w:i w:val="0"/>
        <w:sz w:val="24"/>
      </w:rPr>
    </w:lvl>
  </w:abstractNum>
  <w:abstractNum w:abstractNumId="9" w15:restartNumberingAfterBreak="0">
    <w:nsid w:val="2399541E"/>
    <w:multiLevelType w:val="multilevel"/>
    <w:tmpl w:val="B68A44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E380B"/>
    <w:multiLevelType w:val="hybridMultilevel"/>
    <w:tmpl w:val="9D7AE450"/>
    <w:lvl w:ilvl="0" w:tplc="185A8FD4">
      <w:numFmt w:val="bullet"/>
      <w:lvlText w:val="-"/>
      <w:lvlJc w:val="left"/>
      <w:pPr>
        <w:ind w:left="720" w:hanging="360"/>
      </w:pPr>
      <w:rPr>
        <w:rFonts w:ascii="Times New Roman" w:eastAsia="Times New Roman"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342727"/>
    <w:multiLevelType w:val="multilevel"/>
    <w:tmpl w:val="718680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71037A"/>
    <w:multiLevelType w:val="multilevel"/>
    <w:tmpl w:val="1382D2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7764B6"/>
    <w:multiLevelType w:val="multilevel"/>
    <w:tmpl w:val="B8CAC9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D7FD3"/>
    <w:multiLevelType w:val="multilevel"/>
    <w:tmpl w:val="38AEEF2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E44A5"/>
    <w:multiLevelType w:val="hybridMultilevel"/>
    <w:tmpl w:val="5BF8D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21086A"/>
    <w:multiLevelType w:val="multilevel"/>
    <w:tmpl w:val="05A4B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555D1B"/>
    <w:multiLevelType w:val="multilevel"/>
    <w:tmpl w:val="4A9C92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D74E25"/>
    <w:multiLevelType w:val="hybridMultilevel"/>
    <w:tmpl w:val="7FB8521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161B26"/>
    <w:multiLevelType w:val="hybridMultilevel"/>
    <w:tmpl w:val="504861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CE415E"/>
    <w:multiLevelType w:val="multilevel"/>
    <w:tmpl w:val="F0188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6D5CBD"/>
    <w:multiLevelType w:val="multilevel"/>
    <w:tmpl w:val="F148E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2A0D15"/>
    <w:multiLevelType w:val="hybridMultilevel"/>
    <w:tmpl w:val="3D38EB7A"/>
    <w:lvl w:ilvl="0" w:tplc="3DFAF122">
      <w:start w:val="1"/>
      <w:numFmt w:val="lowerLetter"/>
      <w:lvlText w:val="%1)"/>
      <w:lvlJc w:val="left"/>
      <w:pPr>
        <w:ind w:left="1100" w:hanging="360"/>
      </w:pPr>
      <w:rPr>
        <w:rFonts w:hint="default"/>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3" w15:restartNumberingAfterBreak="0">
    <w:nsid w:val="3CFA0A50"/>
    <w:multiLevelType w:val="multilevel"/>
    <w:tmpl w:val="909E7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D42256"/>
    <w:multiLevelType w:val="multilevel"/>
    <w:tmpl w:val="0122EBAC"/>
    <w:lvl w:ilvl="0">
      <w:start w:val="1"/>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546C19"/>
    <w:multiLevelType w:val="multilevel"/>
    <w:tmpl w:val="93165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562F03"/>
    <w:multiLevelType w:val="hybridMultilevel"/>
    <w:tmpl w:val="E93C3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7472F"/>
    <w:multiLevelType w:val="multilevel"/>
    <w:tmpl w:val="3DE289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7002E4"/>
    <w:multiLevelType w:val="multilevel"/>
    <w:tmpl w:val="4408605A"/>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135B83"/>
    <w:multiLevelType w:val="hybridMultilevel"/>
    <w:tmpl w:val="22D0CD34"/>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Times New Roman" w:eastAsiaTheme="minorHAnsi" w:hAnsi="Times New Roman"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3F82599"/>
    <w:multiLevelType w:val="multilevel"/>
    <w:tmpl w:val="38B24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A72A1F"/>
    <w:multiLevelType w:val="hybridMultilevel"/>
    <w:tmpl w:val="DEA89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0D0383"/>
    <w:multiLevelType w:val="multilevel"/>
    <w:tmpl w:val="F71A3F22"/>
    <w:lvl w:ilvl="0">
      <w:start w:val="1"/>
      <w:numFmt w:val="decimal"/>
      <w:lvlText w:val="%1."/>
      <w:lvlJc w:val="left"/>
      <w:pPr>
        <w:ind w:left="360" w:hanging="360"/>
      </w:pPr>
      <w:rPr>
        <w:rFonts w:hint="default"/>
        <w:b/>
        <w:i w:val="0"/>
        <w:color w:val="FF0000"/>
        <w:sz w:val="19"/>
        <w:u w:val="single"/>
      </w:rPr>
    </w:lvl>
    <w:lvl w:ilvl="1">
      <w:start w:val="2"/>
      <w:numFmt w:val="decimal"/>
      <w:lvlText w:val="%1.%2."/>
      <w:lvlJc w:val="left"/>
      <w:pPr>
        <w:ind w:left="360" w:hanging="360"/>
      </w:pPr>
      <w:rPr>
        <w:rFonts w:asciiTheme="minorHAnsi" w:hAnsiTheme="minorHAnsi" w:cstheme="minorHAnsi" w:hint="default"/>
        <w:b/>
        <w:i w:val="0"/>
        <w:color w:val="auto"/>
        <w:sz w:val="24"/>
        <w:szCs w:val="24"/>
        <w:u w:val="single"/>
      </w:rPr>
    </w:lvl>
    <w:lvl w:ilvl="2">
      <w:start w:val="1"/>
      <w:numFmt w:val="decimal"/>
      <w:lvlText w:val="%1.%2.%3."/>
      <w:lvlJc w:val="left"/>
      <w:pPr>
        <w:ind w:left="720" w:hanging="720"/>
      </w:pPr>
      <w:rPr>
        <w:rFonts w:hint="default"/>
        <w:b/>
        <w:i w:val="0"/>
        <w:color w:val="FF0000"/>
        <w:sz w:val="19"/>
        <w:u w:val="single"/>
      </w:rPr>
    </w:lvl>
    <w:lvl w:ilvl="3">
      <w:start w:val="1"/>
      <w:numFmt w:val="decimal"/>
      <w:lvlText w:val="%1.%2.%3.%4."/>
      <w:lvlJc w:val="left"/>
      <w:pPr>
        <w:ind w:left="720" w:hanging="720"/>
      </w:pPr>
      <w:rPr>
        <w:rFonts w:hint="default"/>
        <w:b/>
        <w:i w:val="0"/>
        <w:color w:val="FF0000"/>
        <w:sz w:val="19"/>
        <w:u w:val="single"/>
      </w:rPr>
    </w:lvl>
    <w:lvl w:ilvl="4">
      <w:start w:val="1"/>
      <w:numFmt w:val="decimal"/>
      <w:lvlText w:val="%1.%2.%3.%4.%5."/>
      <w:lvlJc w:val="left"/>
      <w:pPr>
        <w:ind w:left="1080" w:hanging="1080"/>
      </w:pPr>
      <w:rPr>
        <w:rFonts w:hint="default"/>
        <w:b/>
        <w:i w:val="0"/>
        <w:color w:val="FF0000"/>
        <w:sz w:val="19"/>
        <w:u w:val="single"/>
      </w:rPr>
    </w:lvl>
    <w:lvl w:ilvl="5">
      <w:start w:val="1"/>
      <w:numFmt w:val="decimal"/>
      <w:lvlText w:val="%1.%2.%3.%4.%5.%6."/>
      <w:lvlJc w:val="left"/>
      <w:pPr>
        <w:ind w:left="1080" w:hanging="1080"/>
      </w:pPr>
      <w:rPr>
        <w:rFonts w:hint="default"/>
        <w:b/>
        <w:i w:val="0"/>
        <w:color w:val="FF0000"/>
        <w:sz w:val="19"/>
        <w:u w:val="single"/>
      </w:rPr>
    </w:lvl>
    <w:lvl w:ilvl="6">
      <w:start w:val="1"/>
      <w:numFmt w:val="decimal"/>
      <w:lvlText w:val="%1.%2.%3.%4.%5.%6.%7."/>
      <w:lvlJc w:val="left"/>
      <w:pPr>
        <w:ind w:left="1080" w:hanging="1080"/>
      </w:pPr>
      <w:rPr>
        <w:rFonts w:hint="default"/>
        <w:b/>
        <w:i w:val="0"/>
        <w:color w:val="FF0000"/>
        <w:sz w:val="19"/>
        <w:u w:val="single"/>
      </w:rPr>
    </w:lvl>
    <w:lvl w:ilvl="7">
      <w:start w:val="1"/>
      <w:numFmt w:val="decimal"/>
      <w:lvlText w:val="%1.%2.%3.%4.%5.%6.%7.%8."/>
      <w:lvlJc w:val="left"/>
      <w:pPr>
        <w:ind w:left="1440" w:hanging="1440"/>
      </w:pPr>
      <w:rPr>
        <w:rFonts w:hint="default"/>
        <w:b/>
        <w:i w:val="0"/>
        <w:color w:val="FF0000"/>
        <w:sz w:val="19"/>
        <w:u w:val="single"/>
      </w:rPr>
    </w:lvl>
    <w:lvl w:ilvl="8">
      <w:start w:val="1"/>
      <w:numFmt w:val="decimal"/>
      <w:lvlText w:val="%1.%2.%3.%4.%5.%6.%7.%8.%9."/>
      <w:lvlJc w:val="left"/>
      <w:pPr>
        <w:ind w:left="1440" w:hanging="1440"/>
      </w:pPr>
      <w:rPr>
        <w:rFonts w:hint="default"/>
        <w:b/>
        <w:i w:val="0"/>
        <w:color w:val="FF0000"/>
        <w:sz w:val="19"/>
        <w:u w:val="single"/>
      </w:rPr>
    </w:lvl>
  </w:abstractNum>
  <w:abstractNum w:abstractNumId="33" w15:restartNumberingAfterBreak="0">
    <w:nsid w:val="5A954245"/>
    <w:multiLevelType w:val="multilevel"/>
    <w:tmpl w:val="46D0EA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492215"/>
    <w:multiLevelType w:val="multilevel"/>
    <w:tmpl w:val="7310C9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1A5D83"/>
    <w:multiLevelType w:val="multilevel"/>
    <w:tmpl w:val="5B645F8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C22D6D"/>
    <w:multiLevelType w:val="multilevel"/>
    <w:tmpl w:val="DD025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245206"/>
    <w:multiLevelType w:val="multilevel"/>
    <w:tmpl w:val="D188F1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D12D6A"/>
    <w:multiLevelType w:val="multilevel"/>
    <w:tmpl w:val="D35E34C2"/>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0E5D27"/>
    <w:multiLevelType w:val="hybridMultilevel"/>
    <w:tmpl w:val="AB00C3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30491F"/>
    <w:multiLevelType w:val="multilevel"/>
    <w:tmpl w:val="D2A6C51A"/>
    <w:lvl w:ilvl="0">
      <w:start w:val="1"/>
      <w:numFmt w:val="decimal"/>
      <w:lvlText w:val="%1."/>
      <w:lvlJc w:val="left"/>
      <w:rPr>
        <w:rFonts w:asciiTheme="minorHAnsi" w:eastAsia="Times New Roman" w:hAnsiTheme="minorHAnsi" w:cstheme="minorHAns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457A7C"/>
    <w:multiLevelType w:val="multilevel"/>
    <w:tmpl w:val="76087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1C0B2D"/>
    <w:multiLevelType w:val="multilevel"/>
    <w:tmpl w:val="F1526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5621F2"/>
    <w:multiLevelType w:val="multilevel"/>
    <w:tmpl w:val="0C44FE92"/>
    <w:lvl w:ilvl="0">
      <w:start w:val="1"/>
      <w:numFmt w:val="bullet"/>
      <w:lvlText w:val="•"/>
      <w:lvlJc w:val="left"/>
      <w:rPr>
        <w:rFonts w:ascii="Arial" w:eastAsia="Arial" w:hAnsi="Arial" w:cs="Arial"/>
        <w:b w:val="0"/>
        <w:bCs w:val="0"/>
        <w:i w:val="0"/>
        <w:iCs w:val="0"/>
        <w:smallCaps w:val="0"/>
        <w:strike w:val="0"/>
        <w:color w:val="000000"/>
        <w:spacing w:val="0"/>
        <w:w w:val="100"/>
        <w:position w:val="0"/>
        <w:sz w:val="42"/>
        <w:szCs w:val="4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1D5328"/>
    <w:multiLevelType w:val="multilevel"/>
    <w:tmpl w:val="B53655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981170"/>
    <w:multiLevelType w:val="multilevel"/>
    <w:tmpl w:val="2CC0141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1"/>
  </w:num>
  <w:num w:numId="3">
    <w:abstractNumId w:val="20"/>
  </w:num>
  <w:num w:numId="4">
    <w:abstractNumId w:val="4"/>
  </w:num>
  <w:num w:numId="5">
    <w:abstractNumId w:val="28"/>
  </w:num>
  <w:num w:numId="6">
    <w:abstractNumId w:val="43"/>
  </w:num>
  <w:num w:numId="7">
    <w:abstractNumId w:val="38"/>
  </w:num>
  <w:num w:numId="8">
    <w:abstractNumId w:val="21"/>
  </w:num>
  <w:num w:numId="9">
    <w:abstractNumId w:val="37"/>
  </w:num>
  <w:num w:numId="10">
    <w:abstractNumId w:val="16"/>
  </w:num>
  <w:num w:numId="11">
    <w:abstractNumId w:val="13"/>
  </w:num>
  <w:num w:numId="12">
    <w:abstractNumId w:val="11"/>
  </w:num>
  <w:num w:numId="13">
    <w:abstractNumId w:val="12"/>
  </w:num>
  <w:num w:numId="14">
    <w:abstractNumId w:val="34"/>
  </w:num>
  <w:num w:numId="15">
    <w:abstractNumId w:val="36"/>
  </w:num>
  <w:num w:numId="16">
    <w:abstractNumId w:val="30"/>
  </w:num>
  <w:num w:numId="17">
    <w:abstractNumId w:val="42"/>
  </w:num>
  <w:num w:numId="18">
    <w:abstractNumId w:val="25"/>
  </w:num>
  <w:num w:numId="19">
    <w:abstractNumId w:val="27"/>
  </w:num>
  <w:num w:numId="20">
    <w:abstractNumId w:val="7"/>
  </w:num>
  <w:num w:numId="21">
    <w:abstractNumId w:val="45"/>
  </w:num>
  <w:num w:numId="22">
    <w:abstractNumId w:val="33"/>
  </w:num>
  <w:num w:numId="23">
    <w:abstractNumId w:val="23"/>
  </w:num>
  <w:num w:numId="24">
    <w:abstractNumId w:val="17"/>
  </w:num>
  <w:num w:numId="25">
    <w:abstractNumId w:val="8"/>
  </w:num>
  <w:num w:numId="26">
    <w:abstractNumId w:val="35"/>
  </w:num>
  <w:num w:numId="27">
    <w:abstractNumId w:val="24"/>
  </w:num>
  <w:num w:numId="28">
    <w:abstractNumId w:val="9"/>
  </w:num>
  <w:num w:numId="29">
    <w:abstractNumId w:val="14"/>
  </w:num>
  <w:num w:numId="30">
    <w:abstractNumId w:val="26"/>
  </w:num>
  <w:num w:numId="31">
    <w:abstractNumId w:val="39"/>
  </w:num>
  <w:num w:numId="32">
    <w:abstractNumId w:val="22"/>
  </w:num>
  <w:num w:numId="33">
    <w:abstractNumId w:val="19"/>
  </w:num>
  <w:num w:numId="34">
    <w:abstractNumId w:val="32"/>
  </w:num>
  <w:num w:numId="35">
    <w:abstractNumId w:val="40"/>
  </w:num>
  <w:num w:numId="36">
    <w:abstractNumId w:val="5"/>
  </w:num>
  <w:num w:numId="37">
    <w:abstractNumId w:val="10"/>
  </w:num>
  <w:num w:numId="38">
    <w:abstractNumId w:val="15"/>
  </w:num>
  <w:num w:numId="39">
    <w:abstractNumId w:val="18"/>
  </w:num>
  <w:num w:numId="40">
    <w:abstractNumId w:val="6"/>
  </w:num>
  <w:num w:numId="41">
    <w:abstractNumId w:val="29"/>
  </w:num>
  <w:num w:numId="42">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751CC"/>
    <w:rsid w:val="00004C6B"/>
    <w:rsid w:val="00004FDF"/>
    <w:rsid w:val="0000685F"/>
    <w:rsid w:val="00014882"/>
    <w:rsid w:val="00017334"/>
    <w:rsid w:val="0002167F"/>
    <w:rsid w:val="000319AA"/>
    <w:rsid w:val="00031B55"/>
    <w:rsid w:val="000343FF"/>
    <w:rsid w:val="00034CAE"/>
    <w:rsid w:val="00041C1B"/>
    <w:rsid w:val="0004451A"/>
    <w:rsid w:val="00045480"/>
    <w:rsid w:val="00047B09"/>
    <w:rsid w:val="00055504"/>
    <w:rsid w:val="00060207"/>
    <w:rsid w:val="000617E1"/>
    <w:rsid w:val="00063B2A"/>
    <w:rsid w:val="000643DE"/>
    <w:rsid w:val="00064A87"/>
    <w:rsid w:val="00066926"/>
    <w:rsid w:val="00071AAA"/>
    <w:rsid w:val="00073627"/>
    <w:rsid w:val="00074824"/>
    <w:rsid w:val="0007792D"/>
    <w:rsid w:val="00077B0D"/>
    <w:rsid w:val="00077B66"/>
    <w:rsid w:val="00091769"/>
    <w:rsid w:val="00094DF9"/>
    <w:rsid w:val="000950F6"/>
    <w:rsid w:val="000A0AA7"/>
    <w:rsid w:val="000A0D7C"/>
    <w:rsid w:val="000A0F50"/>
    <w:rsid w:val="000A6991"/>
    <w:rsid w:val="000A6BC0"/>
    <w:rsid w:val="000A6F04"/>
    <w:rsid w:val="000B1ACF"/>
    <w:rsid w:val="000B201D"/>
    <w:rsid w:val="000B3B78"/>
    <w:rsid w:val="000B5181"/>
    <w:rsid w:val="000C0CDB"/>
    <w:rsid w:val="000C4D0F"/>
    <w:rsid w:val="000C7F42"/>
    <w:rsid w:val="000D10F7"/>
    <w:rsid w:val="000D1E73"/>
    <w:rsid w:val="000D1FED"/>
    <w:rsid w:val="000D2130"/>
    <w:rsid w:val="000D2CFF"/>
    <w:rsid w:val="000D6785"/>
    <w:rsid w:val="000D6814"/>
    <w:rsid w:val="000E0AAD"/>
    <w:rsid w:val="000E20B6"/>
    <w:rsid w:val="000E6214"/>
    <w:rsid w:val="000F2632"/>
    <w:rsid w:val="000F3BF6"/>
    <w:rsid w:val="000F5F90"/>
    <w:rsid w:val="000F69E3"/>
    <w:rsid w:val="00102468"/>
    <w:rsid w:val="001150BF"/>
    <w:rsid w:val="00121462"/>
    <w:rsid w:val="00122F04"/>
    <w:rsid w:val="001239C7"/>
    <w:rsid w:val="0012631A"/>
    <w:rsid w:val="00127822"/>
    <w:rsid w:val="0012784E"/>
    <w:rsid w:val="0012789B"/>
    <w:rsid w:val="00127918"/>
    <w:rsid w:val="00127C22"/>
    <w:rsid w:val="00130F24"/>
    <w:rsid w:val="00132429"/>
    <w:rsid w:val="0013330D"/>
    <w:rsid w:val="00133901"/>
    <w:rsid w:val="0013728C"/>
    <w:rsid w:val="00137B25"/>
    <w:rsid w:val="00140470"/>
    <w:rsid w:val="00141571"/>
    <w:rsid w:val="001419E1"/>
    <w:rsid w:val="00146810"/>
    <w:rsid w:val="001503CE"/>
    <w:rsid w:val="00151901"/>
    <w:rsid w:val="00152B07"/>
    <w:rsid w:val="001570D4"/>
    <w:rsid w:val="001600AB"/>
    <w:rsid w:val="00162584"/>
    <w:rsid w:val="00167F8E"/>
    <w:rsid w:val="00171231"/>
    <w:rsid w:val="0017485B"/>
    <w:rsid w:val="00176B71"/>
    <w:rsid w:val="001817CC"/>
    <w:rsid w:val="0018437B"/>
    <w:rsid w:val="00186343"/>
    <w:rsid w:val="001866A3"/>
    <w:rsid w:val="0018736A"/>
    <w:rsid w:val="001877A3"/>
    <w:rsid w:val="00193D44"/>
    <w:rsid w:val="001951A4"/>
    <w:rsid w:val="00196CA7"/>
    <w:rsid w:val="00197B3A"/>
    <w:rsid w:val="00197D47"/>
    <w:rsid w:val="001A6C6A"/>
    <w:rsid w:val="001A6E9D"/>
    <w:rsid w:val="001A7361"/>
    <w:rsid w:val="001A7551"/>
    <w:rsid w:val="001A75B5"/>
    <w:rsid w:val="001B25F0"/>
    <w:rsid w:val="001D12AD"/>
    <w:rsid w:val="001D1B18"/>
    <w:rsid w:val="001D39F4"/>
    <w:rsid w:val="001D65C3"/>
    <w:rsid w:val="001D7430"/>
    <w:rsid w:val="001D749E"/>
    <w:rsid w:val="001E3735"/>
    <w:rsid w:val="001E40FB"/>
    <w:rsid w:val="001E52D7"/>
    <w:rsid w:val="001E588D"/>
    <w:rsid w:val="001E67AC"/>
    <w:rsid w:val="001F1023"/>
    <w:rsid w:val="00204162"/>
    <w:rsid w:val="00206A98"/>
    <w:rsid w:val="002120A7"/>
    <w:rsid w:val="00213B3A"/>
    <w:rsid w:val="00215765"/>
    <w:rsid w:val="0022094B"/>
    <w:rsid w:val="0022144C"/>
    <w:rsid w:val="00221471"/>
    <w:rsid w:val="0022215B"/>
    <w:rsid w:val="00222961"/>
    <w:rsid w:val="0022562A"/>
    <w:rsid w:val="002261E4"/>
    <w:rsid w:val="00227BD8"/>
    <w:rsid w:val="00230022"/>
    <w:rsid w:val="00230329"/>
    <w:rsid w:val="00231D17"/>
    <w:rsid w:val="00233859"/>
    <w:rsid w:val="002358D1"/>
    <w:rsid w:val="00235B73"/>
    <w:rsid w:val="00236815"/>
    <w:rsid w:val="00241AB8"/>
    <w:rsid w:val="00241C84"/>
    <w:rsid w:val="00241FF5"/>
    <w:rsid w:val="0024290A"/>
    <w:rsid w:val="0024497C"/>
    <w:rsid w:val="002517DD"/>
    <w:rsid w:val="00253E71"/>
    <w:rsid w:val="00256281"/>
    <w:rsid w:val="002621A8"/>
    <w:rsid w:val="002638F2"/>
    <w:rsid w:val="00263EC4"/>
    <w:rsid w:val="002663E4"/>
    <w:rsid w:val="00271AD8"/>
    <w:rsid w:val="0027502C"/>
    <w:rsid w:val="0027737A"/>
    <w:rsid w:val="00284127"/>
    <w:rsid w:val="00284621"/>
    <w:rsid w:val="00284D70"/>
    <w:rsid w:val="0028505D"/>
    <w:rsid w:val="00286453"/>
    <w:rsid w:val="00286635"/>
    <w:rsid w:val="00291213"/>
    <w:rsid w:val="00295C5C"/>
    <w:rsid w:val="002978D9"/>
    <w:rsid w:val="002A1499"/>
    <w:rsid w:val="002A677A"/>
    <w:rsid w:val="002B03CF"/>
    <w:rsid w:val="002B3391"/>
    <w:rsid w:val="002B3F56"/>
    <w:rsid w:val="002C1B27"/>
    <w:rsid w:val="002C29C0"/>
    <w:rsid w:val="002C7BC5"/>
    <w:rsid w:val="002D21FF"/>
    <w:rsid w:val="002E239B"/>
    <w:rsid w:val="002F19BA"/>
    <w:rsid w:val="003026D7"/>
    <w:rsid w:val="00303101"/>
    <w:rsid w:val="003041CC"/>
    <w:rsid w:val="003045F5"/>
    <w:rsid w:val="003060E0"/>
    <w:rsid w:val="003107C3"/>
    <w:rsid w:val="00311163"/>
    <w:rsid w:val="0031474A"/>
    <w:rsid w:val="00314CB5"/>
    <w:rsid w:val="00317CC6"/>
    <w:rsid w:val="00317DAC"/>
    <w:rsid w:val="003204CF"/>
    <w:rsid w:val="003232BF"/>
    <w:rsid w:val="00323BAA"/>
    <w:rsid w:val="00327961"/>
    <w:rsid w:val="0033192A"/>
    <w:rsid w:val="003320A9"/>
    <w:rsid w:val="003324F1"/>
    <w:rsid w:val="00337FC8"/>
    <w:rsid w:val="00342294"/>
    <w:rsid w:val="00344FD6"/>
    <w:rsid w:val="003454C4"/>
    <w:rsid w:val="00347FDE"/>
    <w:rsid w:val="003525AA"/>
    <w:rsid w:val="00356F68"/>
    <w:rsid w:val="00363305"/>
    <w:rsid w:val="00363A31"/>
    <w:rsid w:val="003667AC"/>
    <w:rsid w:val="00367CE1"/>
    <w:rsid w:val="00383E6E"/>
    <w:rsid w:val="00385FEF"/>
    <w:rsid w:val="003860F4"/>
    <w:rsid w:val="00387177"/>
    <w:rsid w:val="00387DC1"/>
    <w:rsid w:val="00390564"/>
    <w:rsid w:val="0039277B"/>
    <w:rsid w:val="00393599"/>
    <w:rsid w:val="00393B4A"/>
    <w:rsid w:val="003A215E"/>
    <w:rsid w:val="003B0E60"/>
    <w:rsid w:val="003B1DC0"/>
    <w:rsid w:val="003B48A8"/>
    <w:rsid w:val="003B53B8"/>
    <w:rsid w:val="003C0122"/>
    <w:rsid w:val="003C0E69"/>
    <w:rsid w:val="003C2C14"/>
    <w:rsid w:val="003C42AB"/>
    <w:rsid w:val="003C4FA3"/>
    <w:rsid w:val="003D3626"/>
    <w:rsid w:val="003D46B5"/>
    <w:rsid w:val="003D572B"/>
    <w:rsid w:val="003D768F"/>
    <w:rsid w:val="003E280D"/>
    <w:rsid w:val="003E2AD8"/>
    <w:rsid w:val="003E3452"/>
    <w:rsid w:val="003E3ABB"/>
    <w:rsid w:val="003F22B7"/>
    <w:rsid w:val="003F2EAF"/>
    <w:rsid w:val="00402635"/>
    <w:rsid w:val="004038F1"/>
    <w:rsid w:val="00403B45"/>
    <w:rsid w:val="00414BA9"/>
    <w:rsid w:val="00415AC6"/>
    <w:rsid w:val="00416DC9"/>
    <w:rsid w:val="00421D7E"/>
    <w:rsid w:val="00427EC5"/>
    <w:rsid w:val="004361A0"/>
    <w:rsid w:val="00437932"/>
    <w:rsid w:val="00443E2E"/>
    <w:rsid w:val="0046417E"/>
    <w:rsid w:val="004718EC"/>
    <w:rsid w:val="004755C6"/>
    <w:rsid w:val="0047612A"/>
    <w:rsid w:val="004776AD"/>
    <w:rsid w:val="004814FE"/>
    <w:rsid w:val="00483AB3"/>
    <w:rsid w:val="00490106"/>
    <w:rsid w:val="00490399"/>
    <w:rsid w:val="00490DB3"/>
    <w:rsid w:val="004918BF"/>
    <w:rsid w:val="00492E22"/>
    <w:rsid w:val="004931DE"/>
    <w:rsid w:val="004A15EC"/>
    <w:rsid w:val="004A1688"/>
    <w:rsid w:val="004A321B"/>
    <w:rsid w:val="004A57E8"/>
    <w:rsid w:val="004B58BE"/>
    <w:rsid w:val="004B623A"/>
    <w:rsid w:val="004B6A2A"/>
    <w:rsid w:val="004B7E07"/>
    <w:rsid w:val="004C52AF"/>
    <w:rsid w:val="004C70C1"/>
    <w:rsid w:val="004D2D81"/>
    <w:rsid w:val="004D571B"/>
    <w:rsid w:val="004D615E"/>
    <w:rsid w:val="004D64A3"/>
    <w:rsid w:val="004E21E3"/>
    <w:rsid w:val="004E35BD"/>
    <w:rsid w:val="004E6B67"/>
    <w:rsid w:val="004E6B8B"/>
    <w:rsid w:val="004E6EBB"/>
    <w:rsid w:val="004E7D8E"/>
    <w:rsid w:val="004F1821"/>
    <w:rsid w:val="004F22B0"/>
    <w:rsid w:val="004F3196"/>
    <w:rsid w:val="004F5085"/>
    <w:rsid w:val="004F67F5"/>
    <w:rsid w:val="005017BE"/>
    <w:rsid w:val="00504775"/>
    <w:rsid w:val="00504DB3"/>
    <w:rsid w:val="005112D9"/>
    <w:rsid w:val="00511347"/>
    <w:rsid w:val="0051611A"/>
    <w:rsid w:val="00520B10"/>
    <w:rsid w:val="0052360C"/>
    <w:rsid w:val="00523EB1"/>
    <w:rsid w:val="00524535"/>
    <w:rsid w:val="00530FC7"/>
    <w:rsid w:val="00531B26"/>
    <w:rsid w:val="005476D7"/>
    <w:rsid w:val="00550638"/>
    <w:rsid w:val="00550E1B"/>
    <w:rsid w:val="00551FE8"/>
    <w:rsid w:val="00555053"/>
    <w:rsid w:val="00555DCB"/>
    <w:rsid w:val="005571CD"/>
    <w:rsid w:val="005612D4"/>
    <w:rsid w:val="00563BCD"/>
    <w:rsid w:val="0056606B"/>
    <w:rsid w:val="00575A74"/>
    <w:rsid w:val="00576E75"/>
    <w:rsid w:val="0058195A"/>
    <w:rsid w:val="0059080D"/>
    <w:rsid w:val="0059697D"/>
    <w:rsid w:val="00596D9C"/>
    <w:rsid w:val="00597676"/>
    <w:rsid w:val="005A09B2"/>
    <w:rsid w:val="005A4C9B"/>
    <w:rsid w:val="005B1BFC"/>
    <w:rsid w:val="005B2D27"/>
    <w:rsid w:val="005B3DF2"/>
    <w:rsid w:val="005B7FE0"/>
    <w:rsid w:val="005C2473"/>
    <w:rsid w:val="005C5FF2"/>
    <w:rsid w:val="005C7E6A"/>
    <w:rsid w:val="005D1DE0"/>
    <w:rsid w:val="005D2EB5"/>
    <w:rsid w:val="005D4F5C"/>
    <w:rsid w:val="005D61B0"/>
    <w:rsid w:val="005E33E1"/>
    <w:rsid w:val="005E3C55"/>
    <w:rsid w:val="005E56C9"/>
    <w:rsid w:val="005F022A"/>
    <w:rsid w:val="005F667D"/>
    <w:rsid w:val="00600379"/>
    <w:rsid w:val="006013C8"/>
    <w:rsid w:val="0060196F"/>
    <w:rsid w:val="00603AB9"/>
    <w:rsid w:val="00603AFD"/>
    <w:rsid w:val="00604595"/>
    <w:rsid w:val="0060633E"/>
    <w:rsid w:val="006101E6"/>
    <w:rsid w:val="00614554"/>
    <w:rsid w:val="00615A3E"/>
    <w:rsid w:val="00617F6E"/>
    <w:rsid w:val="00622716"/>
    <w:rsid w:val="00624A8D"/>
    <w:rsid w:val="006278B1"/>
    <w:rsid w:val="00627C02"/>
    <w:rsid w:val="00627E67"/>
    <w:rsid w:val="006320F1"/>
    <w:rsid w:val="00632351"/>
    <w:rsid w:val="00635177"/>
    <w:rsid w:val="00636A48"/>
    <w:rsid w:val="006374E5"/>
    <w:rsid w:val="00637642"/>
    <w:rsid w:val="00637819"/>
    <w:rsid w:val="00637B69"/>
    <w:rsid w:val="0064004B"/>
    <w:rsid w:val="006404A9"/>
    <w:rsid w:val="0064076F"/>
    <w:rsid w:val="0064358A"/>
    <w:rsid w:val="00651CF5"/>
    <w:rsid w:val="00652122"/>
    <w:rsid w:val="00660B64"/>
    <w:rsid w:val="0066440A"/>
    <w:rsid w:val="0066522C"/>
    <w:rsid w:val="00671488"/>
    <w:rsid w:val="00672C10"/>
    <w:rsid w:val="00675830"/>
    <w:rsid w:val="00675C49"/>
    <w:rsid w:val="0067732A"/>
    <w:rsid w:val="00677410"/>
    <w:rsid w:val="006774E5"/>
    <w:rsid w:val="00680683"/>
    <w:rsid w:val="00682B46"/>
    <w:rsid w:val="006834FE"/>
    <w:rsid w:val="00683C15"/>
    <w:rsid w:val="006842C2"/>
    <w:rsid w:val="0068648A"/>
    <w:rsid w:val="006867E9"/>
    <w:rsid w:val="00690A0F"/>
    <w:rsid w:val="00690D61"/>
    <w:rsid w:val="00694118"/>
    <w:rsid w:val="00694994"/>
    <w:rsid w:val="00696AC5"/>
    <w:rsid w:val="006A0D69"/>
    <w:rsid w:val="006A1C1C"/>
    <w:rsid w:val="006A6FA5"/>
    <w:rsid w:val="006B227B"/>
    <w:rsid w:val="006B24F7"/>
    <w:rsid w:val="006B38FB"/>
    <w:rsid w:val="006B6F80"/>
    <w:rsid w:val="006C0FEB"/>
    <w:rsid w:val="006C33B2"/>
    <w:rsid w:val="006C3A93"/>
    <w:rsid w:val="006C539F"/>
    <w:rsid w:val="006C63DB"/>
    <w:rsid w:val="006C674F"/>
    <w:rsid w:val="006D209A"/>
    <w:rsid w:val="006E0FCA"/>
    <w:rsid w:val="006E1969"/>
    <w:rsid w:val="006E1B41"/>
    <w:rsid w:val="006E508D"/>
    <w:rsid w:val="006E7555"/>
    <w:rsid w:val="006F07B2"/>
    <w:rsid w:val="006F0BC4"/>
    <w:rsid w:val="006F3AC6"/>
    <w:rsid w:val="006F5DE1"/>
    <w:rsid w:val="007014C2"/>
    <w:rsid w:val="00703849"/>
    <w:rsid w:val="00707D0B"/>
    <w:rsid w:val="00712A4A"/>
    <w:rsid w:val="00712EB2"/>
    <w:rsid w:val="00713B6F"/>
    <w:rsid w:val="00714D9E"/>
    <w:rsid w:val="0072044F"/>
    <w:rsid w:val="0072247C"/>
    <w:rsid w:val="0072602A"/>
    <w:rsid w:val="00727C10"/>
    <w:rsid w:val="00732389"/>
    <w:rsid w:val="0073565E"/>
    <w:rsid w:val="0073699C"/>
    <w:rsid w:val="007417F1"/>
    <w:rsid w:val="00741B3B"/>
    <w:rsid w:val="00751D5D"/>
    <w:rsid w:val="00752C27"/>
    <w:rsid w:val="0075437D"/>
    <w:rsid w:val="00756DE2"/>
    <w:rsid w:val="00760A9E"/>
    <w:rsid w:val="00761959"/>
    <w:rsid w:val="00767195"/>
    <w:rsid w:val="00767A79"/>
    <w:rsid w:val="00770726"/>
    <w:rsid w:val="0077237A"/>
    <w:rsid w:val="00773BF8"/>
    <w:rsid w:val="007769F6"/>
    <w:rsid w:val="00777FB6"/>
    <w:rsid w:val="00781469"/>
    <w:rsid w:val="007816A7"/>
    <w:rsid w:val="0078630F"/>
    <w:rsid w:val="00786886"/>
    <w:rsid w:val="00787943"/>
    <w:rsid w:val="00790700"/>
    <w:rsid w:val="00792D22"/>
    <w:rsid w:val="00792DE7"/>
    <w:rsid w:val="00794396"/>
    <w:rsid w:val="007A1C56"/>
    <w:rsid w:val="007A2B48"/>
    <w:rsid w:val="007A4D21"/>
    <w:rsid w:val="007A5AB4"/>
    <w:rsid w:val="007B0B0D"/>
    <w:rsid w:val="007C280E"/>
    <w:rsid w:val="007C2EE5"/>
    <w:rsid w:val="007C3073"/>
    <w:rsid w:val="007C4199"/>
    <w:rsid w:val="007C4E1B"/>
    <w:rsid w:val="007D0A11"/>
    <w:rsid w:val="007D2110"/>
    <w:rsid w:val="007D29A5"/>
    <w:rsid w:val="007D4114"/>
    <w:rsid w:val="007D7DAE"/>
    <w:rsid w:val="007E0ADA"/>
    <w:rsid w:val="007E25C8"/>
    <w:rsid w:val="007E72B0"/>
    <w:rsid w:val="007F162C"/>
    <w:rsid w:val="007F1CF4"/>
    <w:rsid w:val="007F2068"/>
    <w:rsid w:val="007F497A"/>
    <w:rsid w:val="007F5DB0"/>
    <w:rsid w:val="007F6245"/>
    <w:rsid w:val="00800B39"/>
    <w:rsid w:val="00803E86"/>
    <w:rsid w:val="00807122"/>
    <w:rsid w:val="00807EF4"/>
    <w:rsid w:val="00816D2D"/>
    <w:rsid w:val="0082192E"/>
    <w:rsid w:val="00823F21"/>
    <w:rsid w:val="00834162"/>
    <w:rsid w:val="008347FA"/>
    <w:rsid w:val="0083588E"/>
    <w:rsid w:val="0084080D"/>
    <w:rsid w:val="00840E6C"/>
    <w:rsid w:val="00844AB4"/>
    <w:rsid w:val="00844EB3"/>
    <w:rsid w:val="0084689E"/>
    <w:rsid w:val="00846BAB"/>
    <w:rsid w:val="0085620F"/>
    <w:rsid w:val="00857C62"/>
    <w:rsid w:val="00857CF5"/>
    <w:rsid w:val="00885EA5"/>
    <w:rsid w:val="00887CC6"/>
    <w:rsid w:val="00890BDF"/>
    <w:rsid w:val="00893E55"/>
    <w:rsid w:val="0089694F"/>
    <w:rsid w:val="00896B66"/>
    <w:rsid w:val="00897055"/>
    <w:rsid w:val="008A011A"/>
    <w:rsid w:val="008B0841"/>
    <w:rsid w:val="008B4EBF"/>
    <w:rsid w:val="008C5D72"/>
    <w:rsid w:val="008D0DE3"/>
    <w:rsid w:val="008D40A3"/>
    <w:rsid w:val="008D4D93"/>
    <w:rsid w:val="008D72CE"/>
    <w:rsid w:val="008E076B"/>
    <w:rsid w:val="008E2193"/>
    <w:rsid w:val="008E4994"/>
    <w:rsid w:val="008E7075"/>
    <w:rsid w:val="008F0DD8"/>
    <w:rsid w:val="008F4E1F"/>
    <w:rsid w:val="008F592F"/>
    <w:rsid w:val="009019F7"/>
    <w:rsid w:val="009050D6"/>
    <w:rsid w:val="009107AC"/>
    <w:rsid w:val="009166DD"/>
    <w:rsid w:val="009215E5"/>
    <w:rsid w:val="00921E86"/>
    <w:rsid w:val="00926305"/>
    <w:rsid w:val="00926AE5"/>
    <w:rsid w:val="00927421"/>
    <w:rsid w:val="009336BD"/>
    <w:rsid w:val="00935448"/>
    <w:rsid w:val="0094095D"/>
    <w:rsid w:val="00942278"/>
    <w:rsid w:val="009435F2"/>
    <w:rsid w:val="00943A88"/>
    <w:rsid w:val="00944E91"/>
    <w:rsid w:val="00945DA0"/>
    <w:rsid w:val="009502ED"/>
    <w:rsid w:val="0096064E"/>
    <w:rsid w:val="00962280"/>
    <w:rsid w:val="00963100"/>
    <w:rsid w:val="00963258"/>
    <w:rsid w:val="009634D5"/>
    <w:rsid w:val="00964FA2"/>
    <w:rsid w:val="0096594F"/>
    <w:rsid w:val="00972158"/>
    <w:rsid w:val="009751CC"/>
    <w:rsid w:val="00975EDC"/>
    <w:rsid w:val="00975F7B"/>
    <w:rsid w:val="00980D57"/>
    <w:rsid w:val="009826A5"/>
    <w:rsid w:val="00982DDD"/>
    <w:rsid w:val="009833DD"/>
    <w:rsid w:val="00983AAC"/>
    <w:rsid w:val="009840D3"/>
    <w:rsid w:val="00984A30"/>
    <w:rsid w:val="009852E4"/>
    <w:rsid w:val="00985898"/>
    <w:rsid w:val="00985A8F"/>
    <w:rsid w:val="0098669D"/>
    <w:rsid w:val="00991D44"/>
    <w:rsid w:val="009929CD"/>
    <w:rsid w:val="00992A22"/>
    <w:rsid w:val="009935F5"/>
    <w:rsid w:val="00994853"/>
    <w:rsid w:val="0099687A"/>
    <w:rsid w:val="00997A31"/>
    <w:rsid w:val="009A4775"/>
    <w:rsid w:val="009A71B2"/>
    <w:rsid w:val="009B22B5"/>
    <w:rsid w:val="009B44A4"/>
    <w:rsid w:val="009B44CD"/>
    <w:rsid w:val="009B52B3"/>
    <w:rsid w:val="009C1425"/>
    <w:rsid w:val="009C16B1"/>
    <w:rsid w:val="009C34E9"/>
    <w:rsid w:val="009C4717"/>
    <w:rsid w:val="009D0380"/>
    <w:rsid w:val="009D065C"/>
    <w:rsid w:val="009D0D0C"/>
    <w:rsid w:val="009D320F"/>
    <w:rsid w:val="009D4338"/>
    <w:rsid w:val="009E03D6"/>
    <w:rsid w:val="009E1AC6"/>
    <w:rsid w:val="009E3071"/>
    <w:rsid w:val="009E6F41"/>
    <w:rsid w:val="009F00E6"/>
    <w:rsid w:val="009F1468"/>
    <w:rsid w:val="009F6308"/>
    <w:rsid w:val="009F6E64"/>
    <w:rsid w:val="009F7444"/>
    <w:rsid w:val="009F7B4E"/>
    <w:rsid w:val="00A00134"/>
    <w:rsid w:val="00A02025"/>
    <w:rsid w:val="00A023AE"/>
    <w:rsid w:val="00A04323"/>
    <w:rsid w:val="00A04B42"/>
    <w:rsid w:val="00A057AA"/>
    <w:rsid w:val="00A10650"/>
    <w:rsid w:val="00A17CAD"/>
    <w:rsid w:val="00A201A0"/>
    <w:rsid w:val="00A21477"/>
    <w:rsid w:val="00A23384"/>
    <w:rsid w:val="00A239CB"/>
    <w:rsid w:val="00A27D3D"/>
    <w:rsid w:val="00A31834"/>
    <w:rsid w:val="00A322DA"/>
    <w:rsid w:val="00A35812"/>
    <w:rsid w:val="00A3778C"/>
    <w:rsid w:val="00A4626C"/>
    <w:rsid w:val="00A50749"/>
    <w:rsid w:val="00A53143"/>
    <w:rsid w:val="00A5376D"/>
    <w:rsid w:val="00A6007F"/>
    <w:rsid w:val="00A62D23"/>
    <w:rsid w:val="00A65377"/>
    <w:rsid w:val="00A704D4"/>
    <w:rsid w:val="00A73F72"/>
    <w:rsid w:val="00A7438A"/>
    <w:rsid w:val="00A84FF6"/>
    <w:rsid w:val="00A865FA"/>
    <w:rsid w:val="00A90E1C"/>
    <w:rsid w:val="00A94A85"/>
    <w:rsid w:val="00A94BDB"/>
    <w:rsid w:val="00A96023"/>
    <w:rsid w:val="00AA06DE"/>
    <w:rsid w:val="00AA08EF"/>
    <w:rsid w:val="00AA60FB"/>
    <w:rsid w:val="00AA7268"/>
    <w:rsid w:val="00AA7377"/>
    <w:rsid w:val="00AB10C6"/>
    <w:rsid w:val="00AB1BC5"/>
    <w:rsid w:val="00AB3CC2"/>
    <w:rsid w:val="00AC01C5"/>
    <w:rsid w:val="00AC148A"/>
    <w:rsid w:val="00AE0E30"/>
    <w:rsid w:val="00AE10DA"/>
    <w:rsid w:val="00AE55CC"/>
    <w:rsid w:val="00AF5BC1"/>
    <w:rsid w:val="00AF5CED"/>
    <w:rsid w:val="00B00B06"/>
    <w:rsid w:val="00B01A12"/>
    <w:rsid w:val="00B01DBC"/>
    <w:rsid w:val="00B079A0"/>
    <w:rsid w:val="00B140C2"/>
    <w:rsid w:val="00B14B86"/>
    <w:rsid w:val="00B15DE8"/>
    <w:rsid w:val="00B16808"/>
    <w:rsid w:val="00B172F9"/>
    <w:rsid w:val="00B175DF"/>
    <w:rsid w:val="00B213C5"/>
    <w:rsid w:val="00B26CCD"/>
    <w:rsid w:val="00B432CC"/>
    <w:rsid w:val="00B44584"/>
    <w:rsid w:val="00B50218"/>
    <w:rsid w:val="00B52E08"/>
    <w:rsid w:val="00B5499B"/>
    <w:rsid w:val="00B563AF"/>
    <w:rsid w:val="00B5726F"/>
    <w:rsid w:val="00B579B8"/>
    <w:rsid w:val="00B60BE3"/>
    <w:rsid w:val="00B6196D"/>
    <w:rsid w:val="00B62A33"/>
    <w:rsid w:val="00B631C7"/>
    <w:rsid w:val="00B70600"/>
    <w:rsid w:val="00B736C5"/>
    <w:rsid w:val="00B755AB"/>
    <w:rsid w:val="00B77308"/>
    <w:rsid w:val="00B77450"/>
    <w:rsid w:val="00B77984"/>
    <w:rsid w:val="00B81D28"/>
    <w:rsid w:val="00B824DA"/>
    <w:rsid w:val="00B84B7A"/>
    <w:rsid w:val="00B85D54"/>
    <w:rsid w:val="00B86F18"/>
    <w:rsid w:val="00B87CF6"/>
    <w:rsid w:val="00B90847"/>
    <w:rsid w:val="00B91E85"/>
    <w:rsid w:val="00B92623"/>
    <w:rsid w:val="00B9456F"/>
    <w:rsid w:val="00B94660"/>
    <w:rsid w:val="00B94B59"/>
    <w:rsid w:val="00B95F4B"/>
    <w:rsid w:val="00B9665C"/>
    <w:rsid w:val="00BA0C50"/>
    <w:rsid w:val="00BA1F37"/>
    <w:rsid w:val="00BA4962"/>
    <w:rsid w:val="00BA5CFE"/>
    <w:rsid w:val="00BB14B4"/>
    <w:rsid w:val="00BB1577"/>
    <w:rsid w:val="00BB7184"/>
    <w:rsid w:val="00BC1A87"/>
    <w:rsid w:val="00BC37C4"/>
    <w:rsid w:val="00BC46C9"/>
    <w:rsid w:val="00BD1447"/>
    <w:rsid w:val="00BD1E09"/>
    <w:rsid w:val="00BD5558"/>
    <w:rsid w:val="00BD5B1A"/>
    <w:rsid w:val="00BD612E"/>
    <w:rsid w:val="00BD7A3B"/>
    <w:rsid w:val="00BE018B"/>
    <w:rsid w:val="00BE1C63"/>
    <w:rsid w:val="00BE594E"/>
    <w:rsid w:val="00BF0E70"/>
    <w:rsid w:val="00BF3BD2"/>
    <w:rsid w:val="00BF6C37"/>
    <w:rsid w:val="00C007D7"/>
    <w:rsid w:val="00C012AC"/>
    <w:rsid w:val="00C05709"/>
    <w:rsid w:val="00C07C5F"/>
    <w:rsid w:val="00C103F0"/>
    <w:rsid w:val="00C110D5"/>
    <w:rsid w:val="00C15533"/>
    <w:rsid w:val="00C1622A"/>
    <w:rsid w:val="00C17ACA"/>
    <w:rsid w:val="00C21AC7"/>
    <w:rsid w:val="00C2201F"/>
    <w:rsid w:val="00C2309C"/>
    <w:rsid w:val="00C24E34"/>
    <w:rsid w:val="00C25CCE"/>
    <w:rsid w:val="00C301B7"/>
    <w:rsid w:val="00C3046A"/>
    <w:rsid w:val="00C317C2"/>
    <w:rsid w:val="00C3287E"/>
    <w:rsid w:val="00C347B7"/>
    <w:rsid w:val="00C3580C"/>
    <w:rsid w:val="00C35BF1"/>
    <w:rsid w:val="00C3762E"/>
    <w:rsid w:val="00C37C66"/>
    <w:rsid w:val="00C42D60"/>
    <w:rsid w:val="00C44675"/>
    <w:rsid w:val="00C455AB"/>
    <w:rsid w:val="00C510C3"/>
    <w:rsid w:val="00C5553D"/>
    <w:rsid w:val="00C57880"/>
    <w:rsid w:val="00C61125"/>
    <w:rsid w:val="00C657E8"/>
    <w:rsid w:val="00C71C61"/>
    <w:rsid w:val="00C72813"/>
    <w:rsid w:val="00C72CB5"/>
    <w:rsid w:val="00C84A9C"/>
    <w:rsid w:val="00C858D2"/>
    <w:rsid w:val="00C85E07"/>
    <w:rsid w:val="00C907C0"/>
    <w:rsid w:val="00C908D4"/>
    <w:rsid w:val="00C92756"/>
    <w:rsid w:val="00C932E5"/>
    <w:rsid w:val="00C93C17"/>
    <w:rsid w:val="00C9491D"/>
    <w:rsid w:val="00C9799E"/>
    <w:rsid w:val="00C97A84"/>
    <w:rsid w:val="00CA0658"/>
    <w:rsid w:val="00CA2FA1"/>
    <w:rsid w:val="00CA3318"/>
    <w:rsid w:val="00CA3992"/>
    <w:rsid w:val="00CA7E67"/>
    <w:rsid w:val="00CB0276"/>
    <w:rsid w:val="00CB05F7"/>
    <w:rsid w:val="00CB2C87"/>
    <w:rsid w:val="00CC2FCA"/>
    <w:rsid w:val="00CC3B36"/>
    <w:rsid w:val="00CC51CA"/>
    <w:rsid w:val="00CD04D9"/>
    <w:rsid w:val="00CD235B"/>
    <w:rsid w:val="00CD4002"/>
    <w:rsid w:val="00CD6B4C"/>
    <w:rsid w:val="00CE14F7"/>
    <w:rsid w:val="00CE2187"/>
    <w:rsid w:val="00CE5565"/>
    <w:rsid w:val="00CF369A"/>
    <w:rsid w:val="00D1516C"/>
    <w:rsid w:val="00D25002"/>
    <w:rsid w:val="00D27B9B"/>
    <w:rsid w:val="00D30EE0"/>
    <w:rsid w:val="00D32782"/>
    <w:rsid w:val="00D34035"/>
    <w:rsid w:val="00D35D9F"/>
    <w:rsid w:val="00D37FC8"/>
    <w:rsid w:val="00D418C6"/>
    <w:rsid w:val="00D43987"/>
    <w:rsid w:val="00D443A8"/>
    <w:rsid w:val="00D4576C"/>
    <w:rsid w:val="00D47F81"/>
    <w:rsid w:val="00D50C9D"/>
    <w:rsid w:val="00D51F47"/>
    <w:rsid w:val="00D52380"/>
    <w:rsid w:val="00D5255B"/>
    <w:rsid w:val="00D57467"/>
    <w:rsid w:val="00D62D89"/>
    <w:rsid w:val="00D6783F"/>
    <w:rsid w:val="00D72E94"/>
    <w:rsid w:val="00D77089"/>
    <w:rsid w:val="00D8031F"/>
    <w:rsid w:val="00D83DFF"/>
    <w:rsid w:val="00D85D0E"/>
    <w:rsid w:val="00D86113"/>
    <w:rsid w:val="00D93CC2"/>
    <w:rsid w:val="00D9753A"/>
    <w:rsid w:val="00DA131C"/>
    <w:rsid w:val="00DA2364"/>
    <w:rsid w:val="00DA333D"/>
    <w:rsid w:val="00DA5C2A"/>
    <w:rsid w:val="00DA7814"/>
    <w:rsid w:val="00DA7BC9"/>
    <w:rsid w:val="00DB1267"/>
    <w:rsid w:val="00DB486D"/>
    <w:rsid w:val="00DB5A9E"/>
    <w:rsid w:val="00DC05FF"/>
    <w:rsid w:val="00DC13DD"/>
    <w:rsid w:val="00DC399E"/>
    <w:rsid w:val="00DC4161"/>
    <w:rsid w:val="00DC6E8A"/>
    <w:rsid w:val="00DC76EC"/>
    <w:rsid w:val="00DD6E79"/>
    <w:rsid w:val="00DE02C8"/>
    <w:rsid w:val="00DE3B08"/>
    <w:rsid w:val="00DF1A8B"/>
    <w:rsid w:val="00DF246B"/>
    <w:rsid w:val="00DF2E11"/>
    <w:rsid w:val="00DF49AE"/>
    <w:rsid w:val="00DF6B93"/>
    <w:rsid w:val="00E00DC3"/>
    <w:rsid w:val="00E0135C"/>
    <w:rsid w:val="00E06189"/>
    <w:rsid w:val="00E10B7F"/>
    <w:rsid w:val="00E13163"/>
    <w:rsid w:val="00E15B85"/>
    <w:rsid w:val="00E265E2"/>
    <w:rsid w:val="00E31E8F"/>
    <w:rsid w:val="00E339C5"/>
    <w:rsid w:val="00E36255"/>
    <w:rsid w:val="00E4705C"/>
    <w:rsid w:val="00E56724"/>
    <w:rsid w:val="00E57D19"/>
    <w:rsid w:val="00E62966"/>
    <w:rsid w:val="00E65629"/>
    <w:rsid w:val="00E66BEE"/>
    <w:rsid w:val="00E71397"/>
    <w:rsid w:val="00E72912"/>
    <w:rsid w:val="00E7347E"/>
    <w:rsid w:val="00E74C9B"/>
    <w:rsid w:val="00E76C6E"/>
    <w:rsid w:val="00E81F0F"/>
    <w:rsid w:val="00E83087"/>
    <w:rsid w:val="00E84596"/>
    <w:rsid w:val="00E96906"/>
    <w:rsid w:val="00E96D41"/>
    <w:rsid w:val="00EA2D84"/>
    <w:rsid w:val="00EA6416"/>
    <w:rsid w:val="00EB08C0"/>
    <w:rsid w:val="00EB11A1"/>
    <w:rsid w:val="00EB182A"/>
    <w:rsid w:val="00EB60E3"/>
    <w:rsid w:val="00EB6BF4"/>
    <w:rsid w:val="00EB7DEB"/>
    <w:rsid w:val="00EC1F02"/>
    <w:rsid w:val="00EC2430"/>
    <w:rsid w:val="00ED1648"/>
    <w:rsid w:val="00ED633B"/>
    <w:rsid w:val="00EE1771"/>
    <w:rsid w:val="00EE1AD3"/>
    <w:rsid w:val="00EE27CE"/>
    <w:rsid w:val="00EE297C"/>
    <w:rsid w:val="00EE7AE3"/>
    <w:rsid w:val="00EF0BE5"/>
    <w:rsid w:val="00EF13D6"/>
    <w:rsid w:val="00EF2D2C"/>
    <w:rsid w:val="00EF64F2"/>
    <w:rsid w:val="00F01029"/>
    <w:rsid w:val="00F061E2"/>
    <w:rsid w:val="00F1189A"/>
    <w:rsid w:val="00F157F6"/>
    <w:rsid w:val="00F268AF"/>
    <w:rsid w:val="00F275DB"/>
    <w:rsid w:val="00F312FB"/>
    <w:rsid w:val="00F32AB1"/>
    <w:rsid w:val="00F40F64"/>
    <w:rsid w:val="00F42040"/>
    <w:rsid w:val="00F47EEC"/>
    <w:rsid w:val="00F51545"/>
    <w:rsid w:val="00F54380"/>
    <w:rsid w:val="00F552DF"/>
    <w:rsid w:val="00F6224D"/>
    <w:rsid w:val="00F63D62"/>
    <w:rsid w:val="00F67B13"/>
    <w:rsid w:val="00F72CC1"/>
    <w:rsid w:val="00F742D3"/>
    <w:rsid w:val="00F74718"/>
    <w:rsid w:val="00F77428"/>
    <w:rsid w:val="00F80AC8"/>
    <w:rsid w:val="00F81319"/>
    <w:rsid w:val="00F8266A"/>
    <w:rsid w:val="00F84E32"/>
    <w:rsid w:val="00F862B4"/>
    <w:rsid w:val="00F86A65"/>
    <w:rsid w:val="00F943CF"/>
    <w:rsid w:val="00F977E7"/>
    <w:rsid w:val="00FA039B"/>
    <w:rsid w:val="00FA08A9"/>
    <w:rsid w:val="00FA1F63"/>
    <w:rsid w:val="00FA2B91"/>
    <w:rsid w:val="00FA591A"/>
    <w:rsid w:val="00FB097A"/>
    <w:rsid w:val="00FB2FDB"/>
    <w:rsid w:val="00FB34A2"/>
    <w:rsid w:val="00FB3663"/>
    <w:rsid w:val="00FC2018"/>
    <w:rsid w:val="00FC3B4B"/>
    <w:rsid w:val="00FC6092"/>
    <w:rsid w:val="00FC7081"/>
    <w:rsid w:val="00FD22F0"/>
    <w:rsid w:val="00FD3644"/>
    <w:rsid w:val="00FD5B51"/>
    <w:rsid w:val="00FD62ED"/>
    <w:rsid w:val="00FE0919"/>
    <w:rsid w:val="00FE4AF4"/>
    <w:rsid w:val="00FE58F3"/>
    <w:rsid w:val="00FE6738"/>
    <w:rsid w:val="00FE7B66"/>
    <w:rsid w:val="00FF1B8A"/>
    <w:rsid w:val="00FF2729"/>
    <w:rsid w:val="00FF31CA"/>
    <w:rsid w:val="00FF4BF7"/>
    <w:rsid w:val="00FF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BD9F9"/>
  <w15:docId w15:val="{D594616C-481A-4C35-8AE4-3D4745B7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B4A"/>
  </w:style>
  <w:style w:type="paragraph" w:styleId="Nagwek1">
    <w:name w:val="heading 1"/>
    <w:basedOn w:val="Normalny"/>
    <w:next w:val="Normalny"/>
    <w:link w:val="Nagwek1Znak"/>
    <w:uiPriority w:val="9"/>
    <w:qFormat/>
    <w:rsid w:val="00BE594E"/>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tedebasdepage">
    <w:name w:val="Note de bas de page"/>
    <w:basedOn w:val="Normalny"/>
    <w:rsid w:val="001A6C6A"/>
    <w:pPr>
      <w:suppressAutoHyphens/>
      <w:spacing w:after="0" w:line="240" w:lineRule="auto"/>
    </w:pPr>
    <w:rPr>
      <w:rFonts w:ascii="Times New Roman" w:eastAsia="Calibri" w:hAnsi="Times New Roman" w:cs="Times New Roman"/>
      <w:color w:val="00000A"/>
      <w:sz w:val="24"/>
      <w:szCs w:val="24"/>
      <w:lang w:val="sv-SE" w:eastAsia="sv-SE"/>
    </w:rPr>
  </w:style>
  <w:style w:type="paragraph" w:styleId="Tekstdymka">
    <w:name w:val="Balloon Text"/>
    <w:basedOn w:val="Normalny"/>
    <w:link w:val="TekstdymkaZnak"/>
    <w:uiPriority w:val="99"/>
    <w:semiHidden/>
    <w:unhideWhenUsed/>
    <w:rsid w:val="001A6C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6C6A"/>
    <w:rPr>
      <w:rFonts w:ascii="Tahoma" w:hAnsi="Tahoma" w:cs="Tahoma"/>
      <w:sz w:val="16"/>
      <w:szCs w:val="16"/>
    </w:rPr>
  </w:style>
  <w:style w:type="character" w:customStyle="1" w:styleId="Nagwek1Znak">
    <w:name w:val="Nagłówek 1 Znak"/>
    <w:basedOn w:val="Domylnaczcionkaakapitu"/>
    <w:link w:val="Nagwek1"/>
    <w:uiPriority w:val="9"/>
    <w:rsid w:val="00BE594E"/>
    <w:rPr>
      <w:rFonts w:asciiTheme="majorHAnsi" w:eastAsiaTheme="majorEastAsia" w:hAnsiTheme="majorHAnsi" w:cstheme="majorBidi"/>
      <w:b/>
      <w:bCs/>
      <w:color w:val="365F91" w:themeColor="accent1" w:themeShade="BF"/>
      <w:sz w:val="28"/>
      <w:szCs w:val="28"/>
      <w:lang w:val="en-US"/>
    </w:rPr>
  </w:style>
  <w:style w:type="paragraph" w:styleId="Nagwekspisutreci">
    <w:name w:val="TOC Heading"/>
    <w:basedOn w:val="Nagwek1"/>
    <w:next w:val="Normalny"/>
    <w:uiPriority w:val="39"/>
    <w:semiHidden/>
    <w:unhideWhenUsed/>
    <w:qFormat/>
    <w:rsid w:val="00BE594E"/>
    <w:pPr>
      <w:outlineLvl w:val="9"/>
    </w:pPr>
    <w:rPr>
      <w:lang w:eastAsia="ja-JP"/>
    </w:rPr>
  </w:style>
  <w:style w:type="paragraph" w:styleId="Spistreci1">
    <w:name w:val="toc 1"/>
    <w:basedOn w:val="Normalny"/>
    <w:next w:val="Normalny"/>
    <w:autoRedefine/>
    <w:uiPriority w:val="39"/>
    <w:unhideWhenUsed/>
    <w:rsid w:val="00BE594E"/>
    <w:pPr>
      <w:spacing w:after="100"/>
    </w:pPr>
  </w:style>
  <w:style w:type="character" w:styleId="Hipercze">
    <w:name w:val="Hyperlink"/>
    <w:basedOn w:val="Domylnaczcionkaakapitu"/>
    <w:uiPriority w:val="99"/>
    <w:unhideWhenUsed/>
    <w:rsid w:val="00BE594E"/>
    <w:rPr>
      <w:color w:val="0000FF" w:themeColor="hyperlink"/>
      <w:u w:val="single"/>
    </w:rPr>
  </w:style>
  <w:style w:type="paragraph" w:styleId="Tytu">
    <w:name w:val="Title"/>
    <w:basedOn w:val="Normalny"/>
    <w:next w:val="Normalny"/>
    <w:link w:val="TytuZnak"/>
    <w:uiPriority w:val="10"/>
    <w:qFormat/>
    <w:rsid w:val="00CC51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CC51CA"/>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CC51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CC51CA"/>
    <w:rPr>
      <w:rFonts w:asciiTheme="majorHAnsi" w:eastAsiaTheme="majorEastAsia" w:hAnsiTheme="majorHAnsi" w:cstheme="majorBidi"/>
      <w:i/>
      <w:iCs/>
      <w:color w:val="4F81BD" w:themeColor="accent1"/>
      <w:spacing w:val="15"/>
      <w:sz w:val="24"/>
      <w:szCs w:val="24"/>
    </w:rPr>
  </w:style>
  <w:style w:type="paragraph" w:styleId="Tekstprzypisudolnego">
    <w:name w:val="footnote text"/>
    <w:basedOn w:val="Normalny"/>
    <w:link w:val="TekstprzypisudolnegoZnak"/>
    <w:uiPriority w:val="99"/>
    <w:semiHidden/>
    <w:unhideWhenUsed/>
    <w:rsid w:val="00CC51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51CA"/>
    <w:rPr>
      <w:sz w:val="20"/>
      <w:szCs w:val="20"/>
    </w:rPr>
  </w:style>
  <w:style w:type="character" w:styleId="Odwoanieprzypisudolnego">
    <w:name w:val="footnote reference"/>
    <w:basedOn w:val="Domylnaczcionkaakapitu"/>
    <w:uiPriority w:val="99"/>
    <w:unhideWhenUsed/>
    <w:rsid w:val="00CC51CA"/>
    <w:rPr>
      <w:vertAlign w:val="superscript"/>
    </w:rPr>
  </w:style>
  <w:style w:type="character" w:styleId="Odwoaniedokomentarza">
    <w:name w:val="annotation reference"/>
    <w:basedOn w:val="Domylnaczcionkaakapitu"/>
    <w:uiPriority w:val="99"/>
    <w:semiHidden/>
    <w:unhideWhenUsed/>
    <w:rsid w:val="00787943"/>
    <w:rPr>
      <w:sz w:val="16"/>
      <w:szCs w:val="16"/>
    </w:rPr>
  </w:style>
  <w:style w:type="paragraph" w:styleId="Tekstkomentarza">
    <w:name w:val="annotation text"/>
    <w:basedOn w:val="Normalny"/>
    <w:link w:val="TekstkomentarzaZnak"/>
    <w:uiPriority w:val="99"/>
    <w:semiHidden/>
    <w:unhideWhenUsed/>
    <w:rsid w:val="007879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7943"/>
    <w:rPr>
      <w:sz w:val="20"/>
      <w:szCs w:val="20"/>
    </w:rPr>
  </w:style>
  <w:style w:type="paragraph" w:styleId="Tematkomentarza">
    <w:name w:val="annotation subject"/>
    <w:basedOn w:val="Tekstkomentarza"/>
    <w:next w:val="Tekstkomentarza"/>
    <w:link w:val="TematkomentarzaZnak"/>
    <w:uiPriority w:val="99"/>
    <w:semiHidden/>
    <w:unhideWhenUsed/>
    <w:rsid w:val="00787943"/>
    <w:rPr>
      <w:b/>
      <w:bCs/>
    </w:rPr>
  </w:style>
  <w:style w:type="character" w:customStyle="1" w:styleId="TematkomentarzaZnak">
    <w:name w:val="Temat komentarza Znak"/>
    <w:basedOn w:val="TekstkomentarzaZnak"/>
    <w:link w:val="Tematkomentarza"/>
    <w:uiPriority w:val="99"/>
    <w:semiHidden/>
    <w:rsid w:val="00787943"/>
    <w:rPr>
      <w:b/>
      <w:bCs/>
      <w:sz w:val="20"/>
      <w:szCs w:val="20"/>
    </w:rPr>
  </w:style>
  <w:style w:type="character" w:styleId="UyteHipercze">
    <w:name w:val="FollowedHyperlink"/>
    <w:basedOn w:val="Domylnaczcionkaakapitu"/>
    <w:uiPriority w:val="99"/>
    <w:semiHidden/>
    <w:unhideWhenUsed/>
    <w:rsid w:val="00317DAC"/>
    <w:rPr>
      <w:color w:val="800080" w:themeColor="followedHyperlink"/>
      <w:u w:val="single"/>
    </w:rPr>
  </w:style>
  <w:style w:type="paragraph" w:styleId="Akapitzlist">
    <w:name w:val="List Paragraph"/>
    <w:basedOn w:val="Normalny"/>
    <w:uiPriority w:val="34"/>
    <w:qFormat/>
    <w:rsid w:val="00921E86"/>
    <w:pPr>
      <w:ind w:left="720"/>
      <w:contextualSpacing/>
    </w:pPr>
  </w:style>
  <w:style w:type="paragraph" w:styleId="Nagwek">
    <w:name w:val="header"/>
    <w:basedOn w:val="Normalny"/>
    <w:link w:val="NagwekZnak"/>
    <w:uiPriority w:val="99"/>
    <w:unhideWhenUsed/>
    <w:rsid w:val="000617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17E1"/>
  </w:style>
  <w:style w:type="paragraph" w:styleId="Stopka">
    <w:name w:val="footer"/>
    <w:basedOn w:val="Normalny"/>
    <w:link w:val="StopkaZnak"/>
    <w:uiPriority w:val="99"/>
    <w:unhideWhenUsed/>
    <w:rsid w:val="000617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17E1"/>
  </w:style>
  <w:style w:type="character" w:customStyle="1" w:styleId="Notedebasdepage0">
    <w:name w:val="Note de bas de page_"/>
    <w:rsid w:val="00074824"/>
    <w:rPr>
      <w:b w:val="0"/>
      <w:bCs w:val="0"/>
      <w:i w:val="0"/>
      <w:iCs w:val="0"/>
      <w:caps w:val="0"/>
      <w:smallCaps w:val="0"/>
      <w:strike w:val="0"/>
      <w:dstrike w:val="0"/>
      <w:sz w:val="17"/>
      <w:szCs w:val="17"/>
      <w:u w:val="none"/>
    </w:rPr>
  </w:style>
  <w:style w:type="paragraph" w:styleId="Tekstprzypisukocowego">
    <w:name w:val="endnote text"/>
    <w:basedOn w:val="Normalny"/>
    <w:link w:val="TekstprzypisukocowegoZnak"/>
    <w:uiPriority w:val="99"/>
    <w:semiHidden/>
    <w:unhideWhenUsed/>
    <w:rsid w:val="00627C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7C02"/>
    <w:rPr>
      <w:sz w:val="20"/>
      <w:szCs w:val="20"/>
    </w:rPr>
  </w:style>
  <w:style w:type="character" w:styleId="Odwoanieprzypisukocowego">
    <w:name w:val="endnote reference"/>
    <w:basedOn w:val="Domylnaczcionkaakapitu"/>
    <w:uiPriority w:val="99"/>
    <w:semiHidden/>
    <w:unhideWhenUsed/>
    <w:rsid w:val="00627C02"/>
    <w:rPr>
      <w:vertAlign w:val="superscript"/>
    </w:rPr>
  </w:style>
  <w:style w:type="character" w:customStyle="1" w:styleId="Footnote1">
    <w:name w:val="Footnote|1_"/>
    <w:basedOn w:val="Domylnaczcionkaakapitu"/>
    <w:link w:val="Footnote10"/>
    <w:rsid w:val="00263EC4"/>
    <w:rPr>
      <w:sz w:val="20"/>
    </w:rPr>
  </w:style>
  <w:style w:type="character" w:customStyle="1" w:styleId="Picturecaption1">
    <w:name w:val="Picture caption|1_"/>
    <w:basedOn w:val="Domylnaczcionkaakapitu"/>
    <w:link w:val="Picturecaption10"/>
    <w:rsid w:val="00263EC4"/>
    <w:rPr>
      <w:rFonts w:ascii="Arial" w:eastAsia="Arial" w:hAnsi="Arial" w:cs="Arial"/>
      <w:b/>
      <w:color w:val="2D2E2D"/>
      <w:sz w:val="8"/>
    </w:rPr>
  </w:style>
  <w:style w:type="character" w:customStyle="1" w:styleId="Headerorfooter2">
    <w:name w:val="Header or footer|2_"/>
    <w:basedOn w:val="Domylnaczcionkaakapitu"/>
    <w:link w:val="Headerorfooter20"/>
    <w:rsid w:val="00263EC4"/>
    <w:rPr>
      <w:sz w:val="20"/>
    </w:rPr>
  </w:style>
  <w:style w:type="paragraph" w:customStyle="1" w:styleId="Footnote10">
    <w:name w:val="Footnote|1"/>
    <w:basedOn w:val="Normalny"/>
    <w:link w:val="Footnote1"/>
    <w:rsid w:val="00263EC4"/>
    <w:pPr>
      <w:widowControl w:val="0"/>
      <w:spacing w:after="0" w:line="240" w:lineRule="auto"/>
      <w:ind w:left="380" w:hanging="380"/>
    </w:pPr>
    <w:rPr>
      <w:sz w:val="20"/>
    </w:rPr>
  </w:style>
  <w:style w:type="paragraph" w:customStyle="1" w:styleId="Picturecaption10">
    <w:name w:val="Picture caption|1"/>
    <w:basedOn w:val="Normalny"/>
    <w:link w:val="Picturecaption1"/>
    <w:rsid w:val="00263EC4"/>
    <w:pPr>
      <w:widowControl w:val="0"/>
      <w:spacing w:after="0" w:line="240" w:lineRule="auto"/>
    </w:pPr>
    <w:rPr>
      <w:rFonts w:ascii="Arial" w:eastAsia="Arial" w:hAnsi="Arial" w:cs="Arial"/>
      <w:b/>
      <w:color w:val="2D2E2D"/>
      <w:sz w:val="8"/>
    </w:rPr>
  </w:style>
  <w:style w:type="paragraph" w:customStyle="1" w:styleId="Headerorfooter20">
    <w:name w:val="Header or footer|2"/>
    <w:basedOn w:val="Normalny"/>
    <w:link w:val="Headerorfooter2"/>
    <w:rsid w:val="00263EC4"/>
    <w:pPr>
      <w:widowControl w:val="0"/>
      <w:spacing w:after="0" w:line="240" w:lineRule="auto"/>
    </w:pPr>
    <w:rPr>
      <w:sz w:val="20"/>
    </w:rPr>
  </w:style>
  <w:style w:type="paragraph" w:customStyle="1" w:styleId="P68B1DB1-Style619">
    <w:name w:val="P68B1DB1-Style619"/>
    <w:basedOn w:val="Picturecaption10"/>
    <w:rsid w:val="00263EC4"/>
    <w:rPr>
      <w:sz w:val="9"/>
    </w:rPr>
  </w:style>
  <w:style w:type="paragraph" w:customStyle="1" w:styleId="P68B1DB1-Style1020">
    <w:name w:val="P68B1DB1-Style1020"/>
    <w:basedOn w:val="Normalny"/>
    <w:rsid w:val="00263EC4"/>
    <w:pPr>
      <w:widowControl w:val="0"/>
      <w:spacing w:after="240" w:line="240" w:lineRule="auto"/>
    </w:pPr>
    <w:rPr>
      <w:rFonts w:ascii="Times New Roman" w:eastAsia="Times New Roman" w:hAnsi="Times New Roman" w:cs="Times New Roman"/>
      <w:color w:val="FF0000"/>
      <w:sz w:val="14"/>
      <w:szCs w:val="20"/>
      <w:lang w:val="pl-PL" w:eastAsia="pl-PL"/>
    </w:rPr>
  </w:style>
  <w:style w:type="character" w:customStyle="1" w:styleId="Bodytext1">
    <w:name w:val="Body text|1_"/>
    <w:basedOn w:val="Domylnaczcionkaakapitu"/>
    <w:link w:val="Bodytext10"/>
    <w:rsid w:val="0012789B"/>
  </w:style>
  <w:style w:type="paragraph" w:customStyle="1" w:styleId="Bodytext10">
    <w:name w:val="Body text|1"/>
    <w:basedOn w:val="Normalny"/>
    <w:link w:val="Bodytext1"/>
    <w:rsid w:val="0012789B"/>
    <w:pPr>
      <w:widowControl w:val="0"/>
      <w:spacing w:after="240" w:line="240" w:lineRule="auto"/>
    </w:pPr>
  </w:style>
  <w:style w:type="paragraph" w:customStyle="1" w:styleId="P68B1DB1-Style1017">
    <w:name w:val="P68B1DB1-Style1017"/>
    <w:basedOn w:val="Normalny"/>
    <w:rsid w:val="00680683"/>
    <w:pPr>
      <w:widowControl w:val="0"/>
      <w:spacing w:after="240" w:line="240" w:lineRule="auto"/>
    </w:pPr>
    <w:rPr>
      <w:rFonts w:ascii="Times New Roman" w:eastAsia="Times New Roman" w:hAnsi="Times New Roman" w:cs="Times New Roman"/>
      <w:color w:val="000000"/>
      <w:sz w:val="11"/>
      <w:szCs w:val="20"/>
      <w:lang w:val="pl-PL" w:eastAsia="pl-PL"/>
    </w:rPr>
  </w:style>
  <w:style w:type="paragraph" w:customStyle="1" w:styleId="Default">
    <w:name w:val="Default"/>
    <w:rsid w:val="00C657E8"/>
    <w:pPr>
      <w:autoSpaceDE w:val="0"/>
      <w:autoSpaceDN w:val="0"/>
      <w:adjustRightInd w:val="0"/>
      <w:spacing w:after="0" w:line="240" w:lineRule="auto"/>
    </w:pPr>
    <w:rPr>
      <w:rFonts w:ascii="EUAlbertina" w:hAnsi="EUAlbertina" w:cs="EUAlbertina"/>
      <w:color w:val="000000"/>
      <w:sz w:val="24"/>
      <w:szCs w:val="24"/>
      <w:lang w:val="pl-PL"/>
    </w:rPr>
  </w:style>
  <w:style w:type="paragraph" w:customStyle="1" w:styleId="CM1">
    <w:name w:val="CM1"/>
    <w:basedOn w:val="Default"/>
    <w:next w:val="Default"/>
    <w:uiPriority w:val="99"/>
    <w:rsid w:val="00B60BE3"/>
    <w:rPr>
      <w:rFonts w:ascii="EU Albertina" w:hAnsi="EU Albertina" w:cstheme="minorBidi"/>
      <w:color w:val="auto"/>
    </w:rPr>
  </w:style>
  <w:style w:type="paragraph" w:customStyle="1" w:styleId="CM3">
    <w:name w:val="CM3"/>
    <w:basedOn w:val="Default"/>
    <w:next w:val="Default"/>
    <w:uiPriority w:val="99"/>
    <w:rsid w:val="00B60BE3"/>
    <w:rPr>
      <w:rFonts w:ascii="EU Albertina" w:hAnsi="EU Albertina" w:cstheme="minorBidi"/>
      <w:color w:val="auto"/>
    </w:rPr>
  </w:style>
  <w:style w:type="paragraph" w:customStyle="1" w:styleId="CM4">
    <w:name w:val="CM4"/>
    <w:basedOn w:val="Default"/>
    <w:next w:val="Default"/>
    <w:uiPriority w:val="99"/>
    <w:rsid w:val="00B60BE3"/>
    <w:rPr>
      <w:rFonts w:ascii="EU Albertina" w:hAnsi="EU Albertina" w:cstheme="minorBidi"/>
      <w:color w:val="auto"/>
    </w:rPr>
  </w:style>
  <w:style w:type="paragraph" w:customStyle="1" w:styleId="NumPar1">
    <w:name w:val="NumPar 1"/>
    <w:basedOn w:val="Nagwek1"/>
    <w:qFormat/>
    <w:rsid w:val="00E74C9B"/>
    <w:pPr>
      <w:keepNext w:val="0"/>
      <w:keepLines w:val="0"/>
      <w:tabs>
        <w:tab w:val="num" w:pos="482"/>
      </w:tabs>
      <w:spacing w:before="0" w:after="240" w:line="240" w:lineRule="auto"/>
      <w:ind w:left="482" w:hanging="482"/>
      <w:jc w:val="both"/>
      <w:outlineLvl w:val="9"/>
    </w:pPr>
    <w:rPr>
      <w:rFonts w:ascii="Times New Roman" w:eastAsia="Times New Roman" w:hAnsi="Times New Roman" w:cs="Times New Roman"/>
      <w:b w:val="0"/>
      <w:bCs w:val="0"/>
      <w:color w:val="auto"/>
      <w:sz w:val="24"/>
      <w:szCs w:val="20"/>
      <w:lang w:val="en-GB" w:eastAsia="en-IE"/>
    </w:rPr>
  </w:style>
  <w:style w:type="character" w:styleId="Nierozpoznanawzmianka">
    <w:name w:val="Unresolved Mention"/>
    <w:basedOn w:val="Domylnaczcionkaakapitu"/>
    <w:uiPriority w:val="99"/>
    <w:semiHidden/>
    <w:unhideWhenUsed/>
    <w:rsid w:val="004C52AF"/>
    <w:rPr>
      <w:color w:val="605E5C"/>
      <w:shd w:val="clear" w:color="auto" w:fill="E1DFDD"/>
    </w:rPr>
  </w:style>
  <w:style w:type="paragraph" w:styleId="HTML-wstpniesformatowany">
    <w:name w:val="HTML Preformatted"/>
    <w:basedOn w:val="Normalny"/>
    <w:link w:val="HTML-wstpniesformatowanyZnak"/>
    <w:uiPriority w:val="99"/>
    <w:semiHidden/>
    <w:unhideWhenUsed/>
    <w:rsid w:val="004C52A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4C52AF"/>
    <w:rPr>
      <w:rFonts w:ascii="Consolas" w:hAnsi="Consolas"/>
      <w:sz w:val="20"/>
      <w:szCs w:val="20"/>
    </w:rPr>
  </w:style>
  <w:style w:type="table" w:styleId="Tabela-Siatka">
    <w:name w:val="Table Grid"/>
    <w:basedOn w:val="Standardowy"/>
    <w:uiPriority w:val="59"/>
    <w:rsid w:val="00DA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24620">
      <w:bodyDiv w:val="1"/>
      <w:marLeft w:val="0"/>
      <w:marRight w:val="0"/>
      <w:marTop w:val="0"/>
      <w:marBottom w:val="0"/>
      <w:divBdr>
        <w:top w:val="none" w:sz="0" w:space="0" w:color="auto"/>
        <w:left w:val="none" w:sz="0" w:space="0" w:color="auto"/>
        <w:bottom w:val="none" w:sz="0" w:space="0" w:color="auto"/>
        <w:right w:val="none" w:sz="0" w:space="0" w:color="auto"/>
      </w:divBdr>
    </w:div>
    <w:div w:id="493110514">
      <w:bodyDiv w:val="1"/>
      <w:marLeft w:val="0"/>
      <w:marRight w:val="0"/>
      <w:marTop w:val="0"/>
      <w:marBottom w:val="0"/>
      <w:divBdr>
        <w:top w:val="none" w:sz="0" w:space="0" w:color="auto"/>
        <w:left w:val="none" w:sz="0" w:space="0" w:color="auto"/>
        <w:bottom w:val="none" w:sz="0" w:space="0" w:color="auto"/>
        <w:right w:val="none" w:sz="0" w:space="0" w:color="auto"/>
      </w:divBdr>
    </w:div>
    <w:div w:id="609555471">
      <w:bodyDiv w:val="1"/>
      <w:marLeft w:val="0"/>
      <w:marRight w:val="0"/>
      <w:marTop w:val="0"/>
      <w:marBottom w:val="0"/>
      <w:divBdr>
        <w:top w:val="none" w:sz="0" w:space="0" w:color="auto"/>
        <w:left w:val="none" w:sz="0" w:space="0" w:color="auto"/>
        <w:bottom w:val="none" w:sz="0" w:space="0" w:color="auto"/>
        <w:right w:val="none" w:sz="0" w:space="0" w:color="auto"/>
      </w:divBdr>
    </w:div>
    <w:div w:id="948437588">
      <w:bodyDiv w:val="1"/>
      <w:marLeft w:val="0"/>
      <w:marRight w:val="0"/>
      <w:marTop w:val="0"/>
      <w:marBottom w:val="0"/>
      <w:divBdr>
        <w:top w:val="none" w:sz="0" w:space="0" w:color="auto"/>
        <w:left w:val="none" w:sz="0" w:space="0" w:color="auto"/>
        <w:bottom w:val="none" w:sz="0" w:space="0" w:color="auto"/>
        <w:right w:val="none" w:sz="0" w:space="0" w:color="auto"/>
      </w:divBdr>
    </w:div>
    <w:div w:id="1061555898">
      <w:bodyDiv w:val="1"/>
      <w:marLeft w:val="0"/>
      <w:marRight w:val="0"/>
      <w:marTop w:val="0"/>
      <w:marBottom w:val="0"/>
      <w:divBdr>
        <w:top w:val="none" w:sz="0" w:space="0" w:color="auto"/>
        <w:left w:val="none" w:sz="0" w:space="0" w:color="auto"/>
        <w:bottom w:val="none" w:sz="0" w:space="0" w:color="auto"/>
        <w:right w:val="none" w:sz="0" w:space="0" w:color="auto"/>
      </w:divBdr>
    </w:div>
    <w:div w:id="1112749569">
      <w:bodyDiv w:val="1"/>
      <w:marLeft w:val="0"/>
      <w:marRight w:val="0"/>
      <w:marTop w:val="0"/>
      <w:marBottom w:val="0"/>
      <w:divBdr>
        <w:top w:val="none" w:sz="0" w:space="0" w:color="auto"/>
        <w:left w:val="none" w:sz="0" w:space="0" w:color="auto"/>
        <w:bottom w:val="none" w:sz="0" w:space="0" w:color="auto"/>
        <w:right w:val="none" w:sz="0" w:space="0" w:color="auto"/>
      </w:divBdr>
    </w:div>
    <w:div w:id="1800564920">
      <w:bodyDiv w:val="1"/>
      <w:marLeft w:val="0"/>
      <w:marRight w:val="0"/>
      <w:marTop w:val="0"/>
      <w:marBottom w:val="0"/>
      <w:divBdr>
        <w:top w:val="none" w:sz="0" w:space="0" w:color="auto"/>
        <w:left w:val="none" w:sz="0" w:space="0" w:color="auto"/>
        <w:bottom w:val="none" w:sz="0" w:space="0" w:color="auto"/>
        <w:right w:val="none" w:sz="0" w:space="0" w:color="auto"/>
      </w:divBdr>
    </w:div>
    <w:div w:id="1967858179">
      <w:bodyDiv w:val="1"/>
      <w:marLeft w:val="0"/>
      <w:marRight w:val="0"/>
      <w:marTop w:val="0"/>
      <w:marBottom w:val="0"/>
      <w:divBdr>
        <w:top w:val="none" w:sz="0" w:space="0" w:color="auto"/>
        <w:left w:val="none" w:sz="0" w:space="0" w:color="auto"/>
        <w:bottom w:val="none" w:sz="0" w:space="0" w:color="auto"/>
        <w:right w:val="none" w:sz="0" w:space="0" w:color="auto"/>
      </w:divBdr>
    </w:div>
    <w:div w:id="20339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factura.dgi.gub.uy/principal/factura-electronica-nomina-de-empresa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lucoes.receita.fazenda.gov.br/Servicos/cnpjreva/cnpjreva_Solicitacao.a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ti.afip.gob.ar/padron-puc-constancia-internet/ConsultaConstanciaAction.do"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validadordefirmas.gob.ar/up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ladi.org/origen/registro-de-firmas-%20habilita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DA4D0-B66B-4AD6-A7C6-6142B92C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3317</Words>
  <Characters>19902</Characters>
  <Application>Microsoft Office Word</Application>
  <DocSecurity>0</DocSecurity>
  <Lines>165</Lines>
  <Paragraphs>46</Paragraphs>
  <ScaleCrop>false</ScaleCrop>
  <HeadingPairs>
    <vt:vector size="8" baseType="variant">
      <vt:variant>
        <vt:lpstr>Tytuł</vt:lpstr>
      </vt:variant>
      <vt:variant>
        <vt:i4>1</vt:i4>
      </vt:variant>
      <vt:variant>
        <vt:lpstr>Title</vt:lpstr>
      </vt:variant>
      <vt:variant>
        <vt:i4>1</vt:i4>
      </vt:variant>
      <vt:variant>
        <vt:lpstr>Rubrik</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WILKINSON Gary (TAXUD)</dc:creator>
  <cp:lastModifiedBy>Marczuk Małgorzata</cp:lastModifiedBy>
  <cp:revision>2</cp:revision>
  <cp:lastPrinted>2017-08-09T14:00:00Z</cp:lastPrinted>
  <dcterms:created xsi:type="dcterms:W3CDTF">2026-04-30T07:48:00Z</dcterms:created>
  <dcterms:modified xsi:type="dcterms:W3CDTF">2026-04-30T07:48:00Z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UxC4dwLulzfINJ8nQH+xvX5LNGipWa4BRSZhPgxsCvnjuz0SzUdT0R9aoEkOaBuc0TRmzzC5XPLHomkwxsOXWg==</vt:lpwstr>
  </property>
  <property fmtid="{D5CDD505-2E9C-101B-9397-08002B2CF9AE}" pid="4" name="MFClassificationDate">
    <vt:lpwstr>2024-12-20T13:04:56.4601198+01:00</vt:lpwstr>
  </property>
  <property fmtid="{D5CDD505-2E9C-101B-9397-08002B2CF9AE}" pid="5" name="MFClassifiedBySID">
    <vt:lpwstr>UxC4dwLulzfINJ8nQH+xvX5LNGipWa4BRSZhPgxsCvm42mrIC/DSDv0ggS+FjUN/2v1BBotkLlY5aAiEhoi6udanRWuicKaxiM+VWN2XjWQp9ddAg6MPmAudp/ZwzPK8</vt:lpwstr>
  </property>
  <property fmtid="{D5CDD505-2E9C-101B-9397-08002B2CF9AE}" pid="6" name="MFGRNItemId">
    <vt:lpwstr>GRN-3c1cf5e7-847c-4307-be1d-f08a011f3b92</vt:lpwstr>
  </property>
  <property fmtid="{D5CDD505-2E9C-101B-9397-08002B2CF9AE}" pid="7" name="MFHash">
    <vt:lpwstr>nG1md2s7N4ynh9URwrE/TE8wqk4+vJpKB8D0mZDXJ3Y=</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