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54" w:rsidRPr="008F2154" w:rsidRDefault="008F2154" w:rsidP="008F2154">
      <w:pPr>
        <w:pStyle w:val="Tytu"/>
        <w:rPr>
          <w:rFonts w:asciiTheme="minorHAnsi" w:hAnsiTheme="minorHAnsi" w:cstheme="minorHAnsi"/>
          <w:b/>
          <w:sz w:val="28"/>
          <w:szCs w:val="28"/>
        </w:rPr>
      </w:pPr>
      <w:r w:rsidRPr="008F2154">
        <w:rPr>
          <w:rFonts w:asciiTheme="minorHAnsi" w:hAnsiTheme="minorHAnsi" w:cstheme="minorHAnsi"/>
          <w:b/>
          <w:sz w:val="28"/>
          <w:szCs w:val="28"/>
        </w:rPr>
        <w:t>Zmiana w harmonogramie wprowadzania nowych procesów kontroli granicznej w imporcie towarów z UE do Wielkiej Brytanii</w:t>
      </w:r>
    </w:p>
    <w:p w:rsidR="008F2154" w:rsidRPr="008F2154" w:rsidRDefault="008F2154" w:rsidP="008F2154">
      <w:pPr>
        <w:rPr>
          <w:sz w:val="24"/>
          <w:szCs w:val="24"/>
        </w:rPr>
      </w:pPr>
      <w:bookmarkStart w:id="0" w:name="_GoBack"/>
      <w:bookmarkEnd w:id="0"/>
    </w:p>
    <w:p w:rsidR="008F2154" w:rsidRPr="008F2154" w:rsidRDefault="008F2154" w:rsidP="008F2154">
      <w:pPr>
        <w:rPr>
          <w:sz w:val="24"/>
          <w:szCs w:val="24"/>
        </w:rPr>
      </w:pPr>
      <w:r w:rsidRPr="008F2154">
        <w:rPr>
          <w:sz w:val="24"/>
          <w:szCs w:val="24"/>
        </w:rPr>
        <w:t>11 marca Wielka Brytania ogłosiła zmieniony harmonogram wprowadzania kontroli granicznych.</w:t>
      </w:r>
    </w:p>
    <w:p w:rsidR="008F2154" w:rsidRPr="008F2154" w:rsidRDefault="008F2154" w:rsidP="008F2154">
      <w:pPr>
        <w:rPr>
          <w:sz w:val="24"/>
          <w:szCs w:val="24"/>
        </w:rPr>
      </w:pPr>
      <w:r w:rsidRPr="008F2154">
        <w:rPr>
          <w:sz w:val="24"/>
          <w:szCs w:val="24"/>
        </w:rPr>
        <w:t>Pierwotny harmonogram obejmował stopniowe wprowadzanie kontroli importu z UE do Wielkiej Brytanii, aby zapewnić firmom czas na przygotowanie się do zmian. Decyzję o etapowym podejściu podjęto w oparciu o skutki pierwszej fali COVID. Zakłócenia spowodowane przez COVID trwają dłużej i są głębsze, niż początkowo zakładano. W związku z powyższym, rząd Wielkiej Brytanii podjął decyzję o aktualizacji pierwotnego harmonogramu:</w:t>
      </w:r>
    </w:p>
    <w:p w:rsidR="008F2154" w:rsidRPr="008F2154" w:rsidRDefault="008F2154" w:rsidP="008F215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F2154">
        <w:rPr>
          <w:sz w:val="24"/>
          <w:szCs w:val="24"/>
        </w:rPr>
        <w:t>Wymogi uprzedniego zgłaszania produktów pochodzenia zwierzęcego (POAO), niektórych produktów ubocznych pochodzenia zwierzęcego (PUPZ) i żywności wysokiego ryzyka niepochodzącej od zwierząt (HRFNAO) zaczną obowiązywać od 1 października 2021 r. Wymogi dotyczące eksportowego świadectwa zdrowia dla POAO i dla niektórych PUPZ wejdą w życie tego samego dnia.</w:t>
      </w:r>
    </w:p>
    <w:p w:rsidR="008F2154" w:rsidRPr="008F2154" w:rsidRDefault="008F2154" w:rsidP="008F215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F2154">
        <w:rPr>
          <w:sz w:val="24"/>
          <w:szCs w:val="24"/>
        </w:rPr>
        <w:t>Zgłoszenia celne importowe nadal będą wymagane, ale możliwość korzystania z odroczonego zgłoszenia, w tym składania zgłoszeń uzupełniających do sześciu miesięcy po imporcie towarów, została przedłużona do 1 stycznia 2022 r.</w:t>
      </w:r>
    </w:p>
    <w:p w:rsidR="008F2154" w:rsidRPr="008F2154" w:rsidRDefault="008F2154" w:rsidP="008F215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F2154">
        <w:rPr>
          <w:sz w:val="24"/>
          <w:szCs w:val="24"/>
        </w:rPr>
        <w:t>Deklaracje bezpieczeństwa i ochrony dla importu nie będą wymagane do 1 stycznia 2022 r.</w:t>
      </w:r>
    </w:p>
    <w:p w:rsidR="008F2154" w:rsidRPr="008F2154" w:rsidRDefault="008F2154" w:rsidP="008F215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F2154">
        <w:rPr>
          <w:sz w:val="24"/>
          <w:szCs w:val="24"/>
        </w:rPr>
        <w:t>Fizyczne kontrole SPS dla POAO, niektórych PUPZ i HRFNAO nie będą wymagane do 1 stycznia 2022 r. Od 1 stycznia będą się one odbywać w punktach kontroli granicznej.</w:t>
      </w:r>
    </w:p>
    <w:p w:rsidR="008F2154" w:rsidRPr="008F2154" w:rsidRDefault="008F2154" w:rsidP="008F215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F2154">
        <w:rPr>
          <w:sz w:val="24"/>
          <w:szCs w:val="24"/>
        </w:rPr>
        <w:t>Fizyczne kontrole SPS w zakładach o wysokim priorytecie będą kontynuowane w miejscach przeznaczenia do 1 stycznia 2022 r., kiedy to zostaną przeniesione do punktów kontroli granicznej.</w:t>
      </w:r>
    </w:p>
    <w:p w:rsidR="008F2154" w:rsidRPr="008F2154" w:rsidRDefault="008F2154" w:rsidP="008F215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F2154">
        <w:rPr>
          <w:sz w:val="24"/>
          <w:szCs w:val="24"/>
        </w:rPr>
        <w:t>Od 1 stycznia 2022 r. Wymóg wstępnego powiadamiania, świadectw fitosanitarnych i kontroli dokumentów zostanie rozszerzony na wszystkie objęte regulacjami rośliny i produkty roślinne (tj. nie tylko te, które mają „wysoki priorytet”).</w:t>
      </w:r>
    </w:p>
    <w:p w:rsidR="008F2154" w:rsidRPr="008F2154" w:rsidRDefault="008F2154" w:rsidP="008F215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F2154">
        <w:rPr>
          <w:sz w:val="24"/>
          <w:szCs w:val="24"/>
        </w:rPr>
        <w:t>Od marca 2022 r. w punktach kontroli granicznej będą odbywać się kontrole żywych zwierząt oraz wszystkich roślin i produktów roślinnych objętych regulacjami (tj. nie tylko tych, które mają „wysoki priorytet”).</w:t>
      </w:r>
    </w:p>
    <w:p w:rsidR="008F2154" w:rsidRPr="008F2154" w:rsidRDefault="008F2154" w:rsidP="008F2154">
      <w:pPr>
        <w:rPr>
          <w:sz w:val="24"/>
          <w:szCs w:val="24"/>
        </w:rPr>
      </w:pPr>
      <w:r w:rsidRPr="008F2154">
        <w:rPr>
          <w:sz w:val="24"/>
          <w:szCs w:val="24"/>
        </w:rPr>
        <w:t>Wymagania dotyczące handlu między Wielką Brytanią a UE, które zostały już wdrożone 1 stycznia 2020 r., pozostają aktualne.</w:t>
      </w:r>
    </w:p>
    <w:p w:rsidR="00D95C10" w:rsidRDefault="008F2154" w:rsidP="008F2154">
      <w:pPr>
        <w:rPr>
          <w:sz w:val="24"/>
          <w:szCs w:val="24"/>
        </w:rPr>
      </w:pPr>
      <w:r w:rsidRPr="008F2154">
        <w:rPr>
          <w:sz w:val="24"/>
          <w:szCs w:val="24"/>
        </w:rPr>
        <w:t xml:space="preserve">W przypadku pytań dotyczących handlu między Polską a Wielką Brytanią należy kontaktować się z Ambasadą Brytyjską: </w:t>
      </w:r>
      <w:hyperlink r:id="rId5" w:history="1">
        <w:r w:rsidRPr="001B193B">
          <w:rPr>
            <w:rStyle w:val="Hipercze"/>
            <w:sz w:val="24"/>
            <w:szCs w:val="24"/>
          </w:rPr>
          <w:t>Poland.KeepBusinessMoving@fcdo.gov.uk</w:t>
        </w:r>
      </w:hyperlink>
    </w:p>
    <w:p w:rsidR="008F2154" w:rsidRPr="008F2154" w:rsidRDefault="008F2154" w:rsidP="008F2154">
      <w:pPr>
        <w:rPr>
          <w:sz w:val="24"/>
          <w:szCs w:val="24"/>
        </w:rPr>
      </w:pPr>
    </w:p>
    <w:sectPr w:rsidR="008F2154" w:rsidRPr="008F2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C58D3"/>
    <w:multiLevelType w:val="hybridMultilevel"/>
    <w:tmpl w:val="CD0E0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16E24"/>
    <w:multiLevelType w:val="hybridMultilevel"/>
    <w:tmpl w:val="BFC0AD88"/>
    <w:lvl w:ilvl="0" w:tplc="8A3CB81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54"/>
    <w:rsid w:val="008F2154"/>
    <w:rsid w:val="00D9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BA621-9D06-4DAF-BD5B-477433E6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F21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2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8F21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2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and.KeepBusinessMoving@fcdo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2021-03-17T07:43:00Z</dcterms:created>
  <dcterms:modified xsi:type="dcterms:W3CDTF">2021-03-17T07:47:00Z</dcterms:modified>
</cp:coreProperties>
</file>