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E6" w:rsidRDefault="009C64D8" w:rsidP="009561E6">
      <w:pPr>
        <w:pStyle w:val="NormalnyWeb"/>
        <w:shd w:val="clear" w:color="auto" w:fill="FFFFFF"/>
        <w:spacing w:before="0" w:beforeAutospacing="0" w:after="0"/>
        <w:jc w:val="center"/>
        <w:rPr>
          <w:b/>
          <w:color w:val="464646"/>
        </w:rPr>
      </w:pPr>
      <w:r w:rsidRPr="00F875FE">
        <w:rPr>
          <w:b/>
          <w:color w:val="464646"/>
        </w:rPr>
        <w:t>Informacje o limitach dla podróżujących z Wielkiej Brytanii do Polski</w:t>
      </w:r>
    </w:p>
    <w:p w:rsidR="009561E6" w:rsidRDefault="009561E6" w:rsidP="009561E6">
      <w:pPr>
        <w:pStyle w:val="NormalnyWeb"/>
        <w:shd w:val="clear" w:color="auto" w:fill="FFFFFF"/>
        <w:spacing w:before="0" w:beforeAutospacing="0" w:after="0"/>
        <w:jc w:val="center"/>
        <w:rPr>
          <w:b/>
        </w:rPr>
      </w:pPr>
      <w:bookmarkStart w:id="0" w:name="_GoBack"/>
      <w:r>
        <w:rPr>
          <w:b/>
        </w:rPr>
        <w:t>od 1 stycznia 2021 r.</w:t>
      </w:r>
    </w:p>
    <w:bookmarkEnd w:id="0"/>
    <w:p w:rsidR="00133462" w:rsidRDefault="00133462" w:rsidP="009561E6">
      <w:pPr>
        <w:pStyle w:val="NormalnyWeb"/>
        <w:shd w:val="clear" w:color="auto" w:fill="FFFFFF"/>
        <w:spacing w:before="0" w:beforeAutospacing="0" w:after="0"/>
        <w:jc w:val="center"/>
        <w:rPr>
          <w:b/>
        </w:rPr>
      </w:pPr>
    </w:p>
    <w:p w:rsidR="009561E6" w:rsidRDefault="009561E6" w:rsidP="009561E6">
      <w:pPr>
        <w:pStyle w:val="NormalnyWeb"/>
        <w:shd w:val="clear" w:color="auto" w:fill="FFFFFF"/>
        <w:spacing w:before="0" w:beforeAutospacing="0" w:after="0"/>
        <w:jc w:val="center"/>
        <w:rPr>
          <w:b/>
        </w:rPr>
      </w:pPr>
    </w:p>
    <w:p w:rsidR="009C64D8" w:rsidRDefault="009C64D8" w:rsidP="00133462">
      <w:pPr>
        <w:pStyle w:val="NormalnyWeb"/>
        <w:shd w:val="clear" w:color="auto" w:fill="FFFFFF"/>
        <w:spacing w:before="0" w:beforeAutospacing="0" w:after="0"/>
        <w:rPr>
          <w:b/>
          <w:color w:val="464646"/>
        </w:rPr>
      </w:pPr>
      <w:r w:rsidRPr="00B50DAA">
        <w:rPr>
          <w:b/>
          <w:color w:val="464646"/>
        </w:rPr>
        <w:t>Limity</w:t>
      </w:r>
      <w:r w:rsidRPr="009F591D">
        <w:rPr>
          <w:b/>
          <w:color w:val="464646"/>
        </w:rPr>
        <w:t xml:space="preserve"> </w:t>
      </w:r>
      <w:r>
        <w:rPr>
          <w:b/>
          <w:color w:val="464646"/>
        </w:rPr>
        <w:t xml:space="preserve">dotyczące </w:t>
      </w:r>
      <w:r w:rsidRPr="00B50DAA">
        <w:rPr>
          <w:b/>
          <w:color w:val="464646"/>
        </w:rPr>
        <w:t>wartości towarów przywożonych przez podróżnych w ich bagażu osobistym</w:t>
      </w:r>
      <w:r>
        <w:rPr>
          <w:b/>
          <w:color w:val="464646"/>
        </w:rPr>
        <w:t xml:space="preserve">, które mogą być </w:t>
      </w:r>
      <w:r w:rsidRPr="00B50DAA">
        <w:rPr>
          <w:b/>
          <w:color w:val="464646"/>
        </w:rPr>
        <w:t>zwolni</w:t>
      </w:r>
      <w:r>
        <w:rPr>
          <w:b/>
          <w:color w:val="464646"/>
        </w:rPr>
        <w:t>one z należności</w:t>
      </w:r>
      <w:r w:rsidRPr="00B50DAA">
        <w:rPr>
          <w:b/>
          <w:color w:val="464646"/>
        </w:rPr>
        <w:t xml:space="preserve"> celno-podatkowych.</w:t>
      </w:r>
    </w:p>
    <w:p w:rsidR="009C64D8" w:rsidRPr="00B50DAA" w:rsidRDefault="009C64D8" w:rsidP="009C64D8">
      <w:pPr>
        <w:pStyle w:val="NormalnyWeb"/>
        <w:shd w:val="clear" w:color="auto" w:fill="FFFFFF"/>
        <w:spacing w:before="0" w:beforeAutospacing="0" w:after="0"/>
        <w:jc w:val="both"/>
        <w:rPr>
          <w:b/>
          <w:color w:val="464646"/>
        </w:rPr>
      </w:pP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Zwolnione z należności celn</w:t>
      </w:r>
      <w:r>
        <w:rPr>
          <w:color w:val="464646"/>
        </w:rPr>
        <w:t xml:space="preserve">o-podatkowych </w:t>
      </w:r>
      <w:r w:rsidRPr="00FA1D2F">
        <w:rPr>
          <w:color w:val="464646"/>
        </w:rPr>
        <w:t xml:space="preserve">są </w:t>
      </w:r>
      <w:r w:rsidRPr="00DF2A18">
        <w:rPr>
          <w:b/>
        </w:rPr>
        <w:t>towary znajdujące się w bagażu osobistym podróżnych</w:t>
      </w:r>
      <w:r w:rsidRPr="00FA1D2F">
        <w:rPr>
          <w:color w:val="464646"/>
        </w:rPr>
        <w:t xml:space="preserve"> przyjeżdżających </w:t>
      </w:r>
      <w:r>
        <w:rPr>
          <w:color w:val="464646"/>
        </w:rPr>
        <w:t xml:space="preserve">do Polski </w:t>
      </w:r>
      <w:r w:rsidRPr="00FA1D2F">
        <w:rPr>
          <w:color w:val="464646"/>
        </w:rPr>
        <w:t xml:space="preserve">z państw trzecich </w:t>
      </w:r>
      <w:r>
        <w:rPr>
          <w:color w:val="464646"/>
        </w:rPr>
        <w:t xml:space="preserve">(w tym z Wielkiej Brytanii </w:t>
      </w:r>
      <w:r w:rsidR="009561E6">
        <w:rPr>
          <w:color w:val="464646"/>
        </w:rPr>
        <w:t>od 1 stycznia 2021 r.)</w:t>
      </w:r>
      <w:r>
        <w:rPr>
          <w:color w:val="464646"/>
        </w:rPr>
        <w:t xml:space="preserve"> </w:t>
      </w:r>
      <w:r w:rsidRPr="00FA1D2F">
        <w:rPr>
          <w:color w:val="464646"/>
        </w:rPr>
        <w:t>w ramach następujących norm:</w:t>
      </w:r>
    </w:p>
    <w:p w:rsidR="009C64D8" w:rsidRDefault="009C64D8" w:rsidP="009C64D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w transporcie lotniczym i morskim – do równowartości 430 euro</w:t>
      </w:r>
      <w:r>
        <w:rPr>
          <w:color w:val="464646"/>
        </w:rPr>
        <w:t>;</w:t>
      </w:r>
    </w:p>
    <w:p w:rsidR="009C64D8" w:rsidRPr="00DF2A18" w:rsidRDefault="009C64D8" w:rsidP="009C64D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DF2A18">
        <w:rPr>
          <w:color w:val="464646"/>
        </w:rPr>
        <w:t xml:space="preserve">w transporcie </w:t>
      </w:r>
      <w:r>
        <w:rPr>
          <w:color w:val="464646"/>
        </w:rPr>
        <w:t>innym niż lotniczy lub morski (np. drogowym lub kolejowym) – do równowartości 300 euro;</w:t>
      </w:r>
    </w:p>
    <w:p w:rsidR="009C64D8" w:rsidRPr="00FA1D2F" w:rsidRDefault="009C64D8" w:rsidP="009C64D8">
      <w:pPr>
        <w:pStyle w:val="NormalnyWeb"/>
        <w:shd w:val="clear" w:color="auto" w:fill="FFFFFF"/>
        <w:spacing w:before="0" w:beforeAutospacing="0" w:after="0"/>
        <w:jc w:val="both"/>
        <w:rPr>
          <w:color w:val="464646"/>
        </w:rPr>
      </w:pP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Do tych wartości nie wlicza się wartości</w:t>
      </w:r>
      <w:r>
        <w:rPr>
          <w:color w:val="464646"/>
        </w:rPr>
        <w:t>:</w:t>
      </w:r>
    </w:p>
    <w:p w:rsidR="009C64D8" w:rsidRDefault="009C64D8" w:rsidP="009C64D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bagażu osobistego, importowanego czasowo lub importowanego po jego czasowym wywozie</w:t>
      </w:r>
      <w:r>
        <w:rPr>
          <w:color w:val="464646"/>
        </w:rPr>
        <w:t>;</w:t>
      </w:r>
    </w:p>
    <w:p w:rsidR="009C64D8" w:rsidRDefault="009C64D8" w:rsidP="009C64D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DF2A18">
        <w:rPr>
          <w:color w:val="464646"/>
        </w:rPr>
        <w:t>produktów leczniczych niezbędnych dla potrzeb podróżnego</w:t>
      </w:r>
      <w:r>
        <w:rPr>
          <w:color w:val="464646"/>
        </w:rPr>
        <w:t>;</w:t>
      </w:r>
    </w:p>
    <w:p w:rsidR="009C64D8" w:rsidRDefault="009C64D8" w:rsidP="009C64D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color w:val="464646"/>
        </w:rPr>
        <w:lastRenderedPageBreak/>
        <w:t>w przypadku dowolnych pojazdów silnikowych - w</w:t>
      </w:r>
      <w:r w:rsidRPr="00DF2A18">
        <w:rPr>
          <w:color w:val="464646"/>
        </w:rPr>
        <w:t>artości paliwa znajdującego się w</w:t>
      </w:r>
      <w:r>
        <w:rPr>
          <w:color w:val="464646"/>
        </w:rPr>
        <w:t> </w:t>
      </w:r>
      <w:r w:rsidRPr="00DF2A18">
        <w:rPr>
          <w:color w:val="464646"/>
        </w:rPr>
        <w:t>standardowym zbiorniku oraz paliwa znajdującego się w przenośnym kanistrze, którego ilość nie przekracza 10 litrów (paliwa te również stanowią bagaż podróżnego)</w:t>
      </w:r>
      <w:r>
        <w:rPr>
          <w:color w:val="464646"/>
        </w:rPr>
        <w:t>;</w:t>
      </w:r>
    </w:p>
    <w:p w:rsidR="009C64D8" w:rsidRDefault="009C64D8" w:rsidP="009C64D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DF2A18">
        <w:rPr>
          <w:color w:val="464646"/>
        </w:rPr>
        <w:t xml:space="preserve">tytoniu i wyrobów tytoniowych oraz napojów alkoholowych przywożonych </w:t>
      </w:r>
      <w:r w:rsidRPr="00FA1D2F">
        <w:rPr>
          <w:color w:val="464646"/>
        </w:rPr>
        <w:t>przez podróżnego, który ukończył 17 lat</w:t>
      </w:r>
      <w:r>
        <w:rPr>
          <w:color w:val="464646"/>
        </w:rPr>
        <w:t>,</w:t>
      </w:r>
      <w:r w:rsidRPr="00DF2A18">
        <w:rPr>
          <w:color w:val="464646"/>
        </w:rPr>
        <w:t xml:space="preserve"> według niż</w:t>
      </w:r>
      <w:r>
        <w:rPr>
          <w:color w:val="464646"/>
        </w:rPr>
        <w:t>ej wymienionych</w:t>
      </w:r>
      <w:r w:rsidRPr="00DF2A18">
        <w:rPr>
          <w:color w:val="464646"/>
        </w:rPr>
        <w:t xml:space="preserve"> norm</w:t>
      </w:r>
      <w:r>
        <w:rPr>
          <w:color w:val="464646"/>
        </w:rPr>
        <w:t>.</w:t>
      </w: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ind w:left="720"/>
        <w:jc w:val="both"/>
        <w:rPr>
          <w:color w:val="464646"/>
        </w:rPr>
      </w:pP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ind w:left="720"/>
        <w:jc w:val="both"/>
        <w:rPr>
          <w:color w:val="464646"/>
        </w:rPr>
      </w:pPr>
    </w:p>
    <w:p w:rsidR="009C64D8" w:rsidRPr="009F591D" w:rsidRDefault="009C64D8" w:rsidP="00133462">
      <w:pPr>
        <w:pStyle w:val="NormalnyWeb"/>
        <w:shd w:val="clear" w:color="auto" w:fill="FFFFFF"/>
        <w:spacing w:before="0" w:beforeAutospacing="0" w:after="0"/>
        <w:jc w:val="both"/>
        <w:rPr>
          <w:b/>
        </w:rPr>
      </w:pPr>
      <w:r w:rsidRPr="009F591D">
        <w:rPr>
          <w:b/>
        </w:rPr>
        <w:t>Limity zwolnień z należności celno-podatkowych w odniesieniu do tytoniu i</w:t>
      </w:r>
      <w:r>
        <w:rPr>
          <w:b/>
        </w:rPr>
        <w:t> </w:t>
      </w:r>
      <w:r w:rsidRPr="009F591D">
        <w:rPr>
          <w:b/>
        </w:rPr>
        <w:t xml:space="preserve">wyrobów tytoniowych oraz </w:t>
      </w:r>
      <w:r>
        <w:rPr>
          <w:b/>
        </w:rPr>
        <w:t xml:space="preserve">alkoholu i </w:t>
      </w:r>
      <w:r w:rsidRPr="009F591D">
        <w:rPr>
          <w:b/>
        </w:rPr>
        <w:t xml:space="preserve">napojów alkoholowych. </w:t>
      </w:r>
    </w:p>
    <w:p w:rsidR="009C64D8" w:rsidRPr="00DF2A18" w:rsidRDefault="009C64D8" w:rsidP="009C64D8">
      <w:pPr>
        <w:pStyle w:val="NormalnyWeb"/>
        <w:shd w:val="clear" w:color="auto" w:fill="FFFFFF"/>
        <w:spacing w:before="0" w:beforeAutospacing="0" w:after="0"/>
        <w:ind w:left="360"/>
        <w:jc w:val="both"/>
        <w:rPr>
          <w:color w:val="464646"/>
        </w:rPr>
      </w:pPr>
    </w:p>
    <w:p w:rsidR="009C64D8" w:rsidRDefault="009C64D8" w:rsidP="009C64D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rStyle w:val="Pogrubienie"/>
          <w:color w:val="464646"/>
        </w:rPr>
        <w:t xml:space="preserve">Tytoń i </w:t>
      </w:r>
      <w:r w:rsidRPr="009F591D">
        <w:rPr>
          <w:rStyle w:val="Pogrubienie"/>
          <w:color w:val="464646"/>
        </w:rPr>
        <w:t>wyroby tytoniow</w:t>
      </w:r>
      <w:r w:rsidRPr="009F591D">
        <w:rPr>
          <w:color w:val="464646"/>
        </w:rPr>
        <w:t>e</w:t>
      </w:r>
      <w:r w:rsidRPr="009F591D">
        <w:rPr>
          <w:b/>
          <w:color w:val="464646"/>
        </w:rPr>
        <w:t xml:space="preserve">, jeżeli są przywożone w transporcie lotniczym lub w transporcie morskim </w:t>
      </w:r>
      <w:r w:rsidRPr="00FA1D2F">
        <w:rPr>
          <w:color w:val="464646"/>
        </w:rPr>
        <w:t>przez podróżnego, który ukończył 17 lat:</w:t>
      </w:r>
    </w:p>
    <w:p w:rsidR="009C64D8" w:rsidRDefault="009C64D8" w:rsidP="009C64D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t>papierosy – 200 sztuk lub</w:t>
      </w:r>
    </w:p>
    <w:p w:rsidR="009C64D8" w:rsidRDefault="009C64D8" w:rsidP="009C64D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t>cygaretki (cygara o masie nie większej niż 3g/sztukę) – 100 sztuk, lub</w:t>
      </w:r>
    </w:p>
    <w:p w:rsidR="009C64D8" w:rsidRDefault="009C64D8" w:rsidP="009C64D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t>cygara – 50 sztuk, lub</w:t>
      </w:r>
    </w:p>
    <w:p w:rsidR="009C64D8" w:rsidRDefault="009C64D8" w:rsidP="009C64D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color w:val="464646"/>
        </w:rPr>
        <w:t>tytoń do palenia – 250 g.</w:t>
      </w:r>
    </w:p>
    <w:p w:rsidR="009C64D8" w:rsidRPr="006F15FA" w:rsidRDefault="009C64D8" w:rsidP="009C64D8">
      <w:pPr>
        <w:pStyle w:val="NormalnyWeb"/>
        <w:shd w:val="clear" w:color="auto" w:fill="FFFFFF"/>
        <w:spacing w:before="0" w:beforeAutospacing="0" w:after="0"/>
        <w:jc w:val="both"/>
        <w:rPr>
          <w:color w:val="464646"/>
        </w:rPr>
      </w:pPr>
    </w:p>
    <w:p w:rsidR="009C64D8" w:rsidRDefault="009C64D8" w:rsidP="009C64D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rStyle w:val="Pogrubienie"/>
          <w:color w:val="464646"/>
        </w:rPr>
        <w:lastRenderedPageBreak/>
        <w:t xml:space="preserve">Tytoń i </w:t>
      </w:r>
      <w:r w:rsidRPr="00FA1D2F">
        <w:rPr>
          <w:rStyle w:val="Pogrubienie"/>
          <w:color w:val="464646"/>
        </w:rPr>
        <w:t>wyroby tytoniowe</w:t>
      </w:r>
      <w:r w:rsidRPr="009F591D">
        <w:rPr>
          <w:b/>
          <w:color w:val="464646"/>
        </w:rPr>
        <w:t>, jeżeli są przywożone w transporcie innym niż lotniczy lub morski</w:t>
      </w:r>
      <w:r w:rsidRPr="00FA1D2F">
        <w:rPr>
          <w:color w:val="464646"/>
        </w:rPr>
        <w:t xml:space="preserve"> przez podróżnego, który ukończył 17 lat</w:t>
      </w:r>
      <w:r>
        <w:rPr>
          <w:color w:val="464646"/>
        </w:rPr>
        <w:t xml:space="preserve"> (np. </w:t>
      </w:r>
      <w:r w:rsidRPr="009F591D">
        <w:rPr>
          <w:b/>
          <w:color w:val="464646"/>
        </w:rPr>
        <w:t>drogowym lub kolejowym</w:t>
      </w:r>
      <w:r>
        <w:rPr>
          <w:color w:val="464646"/>
        </w:rPr>
        <w:t>)</w:t>
      </w:r>
      <w:r w:rsidRPr="00FA1D2F">
        <w:rPr>
          <w:color w:val="464646"/>
        </w:rPr>
        <w:t>:</w:t>
      </w:r>
    </w:p>
    <w:p w:rsidR="009C64D8" w:rsidRDefault="009C64D8" w:rsidP="009C64D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papierosy – 40 sztuk lub</w:t>
      </w:r>
    </w:p>
    <w:p w:rsidR="009C64D8" w:rsidRDefault="009C64D8" w:rsidP="009C64D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cygaretki (cygara o masie nie większej niż 3g/sztukę) – 20 sztuk, lub</w:t>
      </w:r>
    </w:p>
    <w:p w:rsidR="009C64D8" w:rsidRDefault="009C64D8" w:rsidP="009C64D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>cygara – 10 sztuk, lub</w:t>
      </w:r>
    </w:p>
    <w:p w:rsidR="009C64D8" w:rsidRDefault="009C64D8" w:rsidP="009C64D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color w:val="464646"/>
        </w:rPr>
        <w:t>tytoń do palenia – 50 g.</w:t>
      </w: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ind w:left="720"/>
        <w:jc w:val="both"/>
        <w:rPr>
          <w:color w:val="464646"/>
        </w:rPr>
      </w:pP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ind w:left="360"/>
        <w:jc w:val="both"/>
        <w:rPr>
          <w:color w:val="464646"/>
        </w:rPr>
      </w:pPr>
      <w:r w:rsidRPr="00FA1D2F">
        <w:rPr>
          <w:color w:val="464646"/>
        </w:rPr>
        <w:t>Zwolnienie w ramach tych norm można stosować do dowolnego połączenia wyrobów tytoniowych, pod warunkiem, że suma wartości procentowych wykorzystywanych z</w:t>
      </w:r>
      <w:r>
        <w:rPr>
          <w:color w:val="464646"/>
        </w:rPr>
        <w:t> </w:t>
      </w:r>
      <w:r w:rsidRPr="00FA1D2F">
        <w:rPr>
          <w:color w:val="464646"/>
        </w:rPr>
        <w:t>poszczególnych zwolnień nie przekracza 100 %.</w:t>
      </w:r>
    </w:p>
    <w:p w:rsidR="009C64D8" w:rsidRPr="00FA1D2F" w:rsidRDefault="009C64D8" w:rsidP="009C64D8">
      <w:pPr>
        <w:pStyle w:val="NormalnyWeb"/>
        <w:shd w:val="clear" w:color="auto" w:fill="FFFFFF"/>
        <w:spacing w:before="0" w:beforeAutospacing="0" w:after="0"/>
        <w:ind w:left="360"/>
        <w:jc w:val="both"/>
        <w:rPr>
          <w:color w:val="464646"/>
        </w:rPr>
      </w:pPr>
    </w:p>
    <w:p w:rsidR="009C64D8" w:rsidRDefault="009C64D8" w:rsidP="009C64D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464646"/>
        </w:rPr>
      </w:pPr>
      <w:r>
        <w:rPr>
          <w:rStyle w:val="Pogrubienie"/>
          <w:color w:val="464646"/>
        </w:rPr>
        <w:t xml:space="preserve">Alkohol i </w:t>
      </w:r>
      <w:r w:rsidRPr="00FA1D2F">
        <w:rPr>
          <w:rStyle w:val="Pogrubienie"/>
          <w:color w:val="464646"/>
        </w:rPr>
        <w:t>napoje alkoholowe</w:t>
      </w:r>
      <w:r w:rsidRPr="00FA1D2F">
        <w:rPr>
          <w:color w:val="464646"/>
        </w:rPr>
        <w:t>, jeżeli są przywożone przez podróżnego, który ukończył 17 lat:</w:t>
      </w:r>
    </w:p>
    <w:p w:rsidR="009C64D8" w:rsidRDefault="009C64D8" w:rsidP="009C64D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FA1D2F">
        <w:rPr>
          <w:color w:val="464646"/>
        </w:rPr>
        <w:t xml:space="preserve">napoje powstałe w wyniku destylacji i wyroby spirytusowe o mocy objętościowej alkoholu </w:t>
      </w:r>
      <w:r w:rsidRPr="00B23076">
        <w:rPr>
          <w:color w:val="464646"/>
          <w:u w:val="single"/>
        </w:rPr>
        <w:t>powyżej 22 %,</w:t>
      </w:r>
      <w:r w:rsidRPr="00FA1D2F">
        <w:rPr>
          <w:color w:val="464646"/>
        </w:rPr>
        <w:t xml:space="preserve"> alkohol etylowy nieskażony o mocy objętościowej alkoholu wynoszącej 80 % i więcej (np. wódka) – </w:t>
      </w:r>
      <w:r w:rsidRPr="00B23076">
        <w:rPr>
          <w:b/>
          <w:color w:val="464646"/>
        </w:rPr>
        <w:t>1 litr</w:t>
      </w:r>
      <w:r w:rsidRPr="00FA1D2F">
        <w:rPr>
          <w:color w:val="464646"/>
        </w:rPr>
        <w:t xml:space="preserve"> </w:t>
      </w:r>
      <w:r>
        <w:rPr>
          <w:color w:val="464646"/>
        </w:rPr>
        <w:t>albo</w:t>
      </w:r>
    </w:p>
    <w:p w:rsidR="009C64D8" w:rsidRDefault="009C64D8" w:rsidP="009C64D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t xml:space="preserve">alkohol i napoje alkoholowe o mocy objętościowej alkoholu </w:t>
      </w:r>
      <w:r w:rsidRPr="00B23076">
        <w:rPr>
          <w:color w:val="464646"/>
          <w:u w:val="single"/>
        </w:rPr>
        <w:t>nieprzekraczającej 22 %</w:t>
      </w:r>
      <w:r w:rsidRPr="006F15FA">
        <w:rPr>
          <w:color w:val="464646"/>
        </w:rPr>
        <w:t xml:space="preserve"> (np. likiery) - </w:t>
      </w:r>
      <w:r w:rsidRPr="00B23076">
        <w:rPr>
          <w:b/>
          <w:color w:val="464646"/>
        </w:rPr>
        <w:t>2 litry</w:t>
      </w:r>
      <w:r w:rsidRPr="006F15FA">
        <w:rPr>
          <w:color w:val="464646"/>
        </w:rPr>
        <w:t>, i</w:t>
      </w:r>
    </w:p>
    <w:p w:rsidR="009C64D8" w:rsidRDefault="009C64D8" w:rsidP="009C64D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t xml:space="preserve">wina niemusujące – </w:t>
      </w:r>
      <w:r w:rsidRPr="00B23076">
        <w:rPr>
          <w:color w:val="464646"/>
        </w:rPr>
        <w:t>4 litry</w:t>
      </w:r>
      <w:r w:rsidRPr="006F15FA">
        <w:rPr>
          <w:color w:val="464646"/>
        </w:rPr>
        <w:t>, i</w:t>
      </w:r>
    </w:p>
    <w:p w:rsidR="009C64D8" w:rsidRDefault="009C64D8" w:rsidP="009C64D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464646"/>
        </w:rPr>
      </w:pPr>
      <w:r w:rsidRPr="006F15FA">
        <w:rPr>
          <w:color w:val="464646"/>
        </w:rPr>
        <w:lastRenderedPageBreak/>
        <w:t>piwo – 16 litrów</w:t>
      </w:r>
      <w:r>
        <w:rPr>
          <w:color w:val="464646"/>
        </w:rPr>
        <w:t>.</w:t>
      </w:r>
    </w:p>
    <w:p w:rsidR="009C64D8" w:rsidRDefault="009C64D8" w:rsidP="009C64D8">
      <w:pPr>
        <w:pStyle w:val="NormalnyWeb"/>
        <w:shd w:val="clear" w:color="auto" w:fill="FFFFFF"/>
        <w:spacing w:before="0" w:beforeAutospacing="0" w:after="0"/>
        <w:ind w:left="720"/>
        <w:jc w:val="both"/>
        <w:rPr>
          <w:color w:val="464646"/>
        </w:rPr>
      </w:pPr>
    </w:p>
    <w:p w:rsidR="00C71142" w:rsidRDefault="009C64D8" w:rsidP="00B25D84">
      <w:pPr>
        <w:pStyle w:val="NormalnyWeb"/>
        <w:shd w:val="clear" w:color="auto" w:fill="FFFFFF"/>
        <w:spacing w:before="0" w:beforeAutospacing="0" w:after="0"/>
        <w:ind w:left="360"/>
        <w:jc w:val="both"/>
        <w:rPr>
          <w:b/>
          <w:color w:val="464646"/>
        </w:rPr>
      </w:pPr>
      <w:r w:rsidRPr="006F15FA">
        <w:rPr>
          <w:color w:val="464646"/>
        </w:rPr>
        <w:t>Zwolnienie w ramach tych norm można stosować do dowolnego połączenia różnych rodzajów alkoholu i napojów alkoholowych, o których mowa w lit. a i b, pod warunkiem, że suma wartości procentowych wykorzystywanych z poszczególnych zwolnień nie przekracza 100 %</w:t>
      </w:r>
    </w:p>
    <w:p w:rsidR="009B1E42" w:rsidRDefault="009B1E42" w:rsidP="009344CF">
      <w:pPr>
        <w:pStyle w:val="Default"/>
        <w:ind w:left="360"/>
        <w:jc w:val="both"/>
        <w:rPr>
          <w:color w:val="auto"/>
          <w:sz w:val="18"/>
          <w:szCs w:val="18"/>
        </w:rPr>
      </w:pPr>
    </w:p>
    <w:p w:rsidR="009C64D8" w:rsidRDefault="009C64D8" w:rsidP="009344CF">
      <w:pPr>
        <w:pStyle w:val="Default"/>
        <w:jc w:val="both"/>
        <w:rPr>
          <w:color w:val="auto"/>
        </w:rPr>
      </w:pPr>
    </w:p>
    <w:p w:rsidR="00E80495" w:rsidRPr="009344CF" w:rsidRDefault="00E80495" w:rsidP="009344CF">
      <w:pPr>
        <w:pStyle w:val="Default"/>
        <w:jc w:val="both"/>
        <w:rPr>
          <w:b/>
          <w:color w:val="auto"/>
          <w:sz w:val="23"/>
          <w:szCs w:val="23"/>
        </w:rPr>
      </w:pPr>
      <w:r w:rsidRPr="009344CF">
        <w:rPr>
          <w:b/>
          <w:color w:val="auto"/>
          <w:sz w:val="23"/>
          <w:szCs w:val="23"/>
        </w:rPr>
        <w:t>Ważne uwagi</w:t>
      </w:r>
    </w:p>
    <w:p w:rsidR="00E80495" w:rsidRDefault="00E80495" w:rsidP="009344CF">
      <w:pPr>
        <w:pStyle w:val="Default"/>
        <w:jc w:val="both"/>
        <w:rPr>
          <w:color w:val="auto"/>
          <w:sz w:val="23"/>
          <w:szCs w:val="23"/>
        </w:rPr>
      </w:pPr>
    </w:p>
    <w:p w:rsidR="00E80495" w:rsidRDefault="009C64D8" w:rsidP="009344CF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E80495">
        <w:rPr>
          <w:color w:val="auto"/>
          <w:sz w:val="23"/>
          <w:szCs w:val="23"/>
        </w:rPr>
        <w:t xml:space="preserve">Za bagaż osobisty uważa się cały bagaż, który podróżny jest w stanie przedstawić urzędom celno-skarbowym, przybywając na terytorium kraju, jak również bagaż, który zostanie przedstawiony urzędom celno-skarbowym w terminie późniejszym, pod warunkiem przedstawienia tym organom dowodu, że bagaż był </w:t>
      </w:r>
      <w:r w:rsidR="00E80495" w:rsidRPr="00E80495">
        <w:rPr>
          <w:color w:val="auto"/>
          <w:sz w:val="23"/>
          <w:szCs w:val="23"/>
        </w:rPr>
        <w:t>z</w:t>
      </w:r>
      <w:r w:rsidRPr="00E80495">
        <w:rPr>
          <w:color w:val="auto"/>
          <w:sz w:val="23"/>
          <w:szCs w:val="23"/>
        </w:rPr>
        <w:t xml:space="preserve">arejestrowany jako bagaż towarzyszący przez </w:t>
      </w:r>
      <w:r w:rsidR="00E80495" w:rsidRPr="00E80495">
        <w:rPr>
          <w:color w:val="auto"/>
          <w:sz w:val="23"/>
          <w:szCs w:val="23"/>
        </w:rPr>
        <w:t xml:space="preserve">podmiot, który był odpowiedzialny za jego przewóz w momencie rozpoczęcia podróży. </w:t>
      </w:r>
    </w:p>
    <w:p w:rsidR="00E80495" w:rsidRDefault="00E80495" w:rsidP="009344CF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Zwolnienia z należności celno-podatkowych są stosowane pod warunkiem, że: </w:t>
      </w:r>
    </w:p>
    <w:p w:rsidR="00E80495" w:rsidRDefault="00E80495" w:rsidP="009344CF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charakter lub ilość przywożonych towarów nie wskazuje </w:t>
      </w:r>
      <w:r w:rsidR="00A03B2D">
        <w:rPr>
          <w:color w:val="auto"/>
          <w:sz w:val="23"/>
          <w:szCs w:val="23"/>
        </w:rPr>
        <w:t>na przywóz w celach handlowych,</w:t>
      </w:r>
    </w:p>
    <w:p w:rsidR="00E80495" w:rsidRDefault="00E80495" w:rsidP="009344CF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przywóz tych towarów ma charakter okazjonalny</w:t>
      </w:r>
      <w:r w:rsidR="00A03B2D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</w:p>
    <w:p w:rsidR="00E80495" w:rsidRDefault="00E80495" w:rsidP="009344CF">
      <w:pPr>
        <w:pStyle w:val="NormalnyWeb"/>
        <w:numPr>
          <w:ilvl w:val="1"/>
          <w:numId w:val="8"/>
        </w:numPr>
        <w:shd w:val="clear" w:color="auto" w:fill="FFFFFF"/>
        <w:spacing w:before="120" w:beforeAutospacing="0" w:after="120"/>
        <w:rPr>
          <w:color w:val="464646"/>
        </w:rPr>
      </w:pPr>
      <w:r>
        <w:rPr>
          <w:sz w:val="23"/>
          <w:szCs w:val="23"/>
        </w:rPr>
        <w:t xml:space="preserve">towary te są przeznaczone wyłącznie na własny użytek podróżnego lub jego rodziny </w:t>
      </w:r>
      <w:r w:rsidR="00A03B2D">
        <w:rPr>
          <w:sz w:val="23"/>
          <w:szCs w:val="23"/>
        </w:rPr>
        <w:t>lub są przeznaczone na prezenty.</w:t>
      </w:r>
    </w:p>
    <w:p w:rsidR="009479EE" w:rsidRDefault="009479EE"/>
    <w:sectPr w:rsidR="0094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601"/>
    <w:multiLevelType w:val="hybridMultilevel"/>
    <w:tmpl w:val="1A5CB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B32"/>
    <w:multiLevelType w:val="hybridMultilevel"/>
    <w:tmpl w:val="1FDA3776"/>
    <w:lvl w:ilvl="0" w:tplc="9402B8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305D3"/>
    <w:multiLevelType w:val="hybridMultilevel"/>
    <w:tmpl w:val="DCD0A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3450"/>
    <w:multiLevelType w:val="hybridMultilevel"/>
    <w:tmpl w:val="DE923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8C7"/>
    <w:multiLevelType w:val="hybridMultilevel"/>
    <w:tmpl w:val="39B66876"/>
    <w:lvl w:ilvl="0" w:tplc="BE4AD7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8559B"/>
    <w:multiLevelType w:val="hybridMultilevel"/>
    <w:tmpl w:val="AB02D932"/>
    <w:lvl w:ilvl="0" w:tplc="A244A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A17A3"/>
    <w:multiLevelType w:val="hybridMultilevel"/>
    <w:tmpl w:val="EA9C072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691C20F0"/>
    <w:multiLevelType w:val="hybridMultilevel"/>
    <w:tmpl w:val="74FC6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4875"/>
    <w:multiLevelType w:val="hybridMultilevel"/>
    <w:tmpl w:val="E5824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D8"/>
    <w:rsid w:val="000B0B27"/>
    <w:rsid w:val="00133462"/>
    <w:rsid w:val="00246296"/>
    <w:rsid w:val="00302BCD"/>
    <w:rsid w:val="004327AA"/>
    <w:rsid w:val="004A6033"/>
    <w:rsid w:val="004B556F"/>
    <w:rsid w:val="006333C7"/>
    <w:rsid w:val="00653EB8"/>
    <w:rsid w:val="006B62B6"/>
    <w:rsid w:val="00703868"/>
    <w:rsid w:val="00737789"/>
    <w:rsid w:val="00753562"/>
    <w:rsid w:val="009344CF"/>
    <w:rsid w:val="009479EE"/>
    <w:rsid w:val="009561E6"/>
    <w:rsid w:val="0098713A"/>
    <w:rsid w:val="009B1E42"/>
    <w:rsid w:val="009C64D8"/>
    <w:rsid w:val="00A03B2D"/>
    <w:rsid w:val="00AE06D2"/>
    <w:rsid w:val="00B25D84"/>
    <w:rsid w:val="00B714B1"/>
    <w:rsid w:val="00C71142"/>
    <w:rsid w:val="00CC7046"/>
    <w:rsid w:val="00E27DA6"/>
    <w:rsid w:val="00E80495"/>
    <w:rsid w:val="00E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2F95-1570-4EE5-8031-FB5B795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C64D8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9C64D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4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65F4-9BC9-4307-807D-EEB8E30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2020-12-10T14:03:00Z</dcterms:created>
  <dcterms:modified xsi:type="dcterms:W3CDTF">2020-12-10T14:03:00Z</dcterms:modified>
</cp:coreProperties>
</file>