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F51" w:rsidRPr="00B91CDD" w:rsidRDefault="00461F51" w:rsidP="00461F5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8"/>
          <w:szCs w:val="28"/>
        </w:rPr>
      </w:pPr>
      <w:bookmarkStart w:id="0" w:name="_GoBack"/>
      <w:bookmarkEnd w:id="0"/>
    </w:p>
    <w:p w:rsidR="00461F51" w:rsidRPr="00B91CDD" w:rsidRDefault="00461F51" w:rsidP="00B91CD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1CDD">
        <w:rPr>
          <w:rFonts w:ascii="Times New Roman" w:hAnsi="Times New Roman" w:cs="Times New Roman"/>
          <w:b/>
          <w:color w:val="000000"/>
          <w:sz w:val="28"/>
          <w:szCs w:val="28"/>
        </w:rPr>
        <w:t>WYSTĄPIENIE ZJEDNOCZONEGO KRÓLESTWA Z UNII EUROPEJSKIEJ</w:t>
      </w:r>
    </w:p>
    <w:p w:rsidR="00461F51" w:rsidRPr="0014159C" w:rsidRDefault="00BB4146" w:rsidP="00B91CD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SCENARIUSZE DOTYCZĄ</w:t>
      </w:r>
      <w:r w:rsidR="00461F51" w:rsidRPr="00B91CDD">
        <w:rPr>
          <w:rFonts w:ascii="Times New Roman" w:hAnsi="Times New Roman" w:cs="Times New Roman"/>
          <w:b/>
          <w:color w:val="000000"/>
          <w:sz w:val="28"/>
          <w:szCs w:val="28"/>
        </w:rPr>
        <w:t>CE PROCEDURY TRANZYTU</w:t>
      </w:r>
    </w:p>
    <w:p w:rsidR="00461F51" w:rsidRPr="0014159C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B4146" w:rsidRDefault="00BB4146" w:rsidP="00B91CD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61F51" w:rsidRPr="0014159C" w:rsidRDefault="00461F51" w:rsidP="00B91CDD">
      <w:pPr>
        <w:jc w:val="center"/>
        <w:rPr>
          <w:rFonts w:ascii="Times New Roman" w:hAnsi="Times New Roman" w:cs="Times New Roman"/>
          <w:color w:val="000000"/>
        </w:rPr>
      </w:pPr>
      <w:r w:rsidRPr="0014159C">
        <w:rPr>
          <w:rFonts w:ascii="Times New Roman" w:hAnsi="Times New Roman" w:cs="Times New Roman"/>
          <w:color w:val="000000"/>
          <w:sz w:val="24"/>
          <w:szCs w:val="24"/>
        </w:rPr>
        <w:t>Z KOŃCEM OKRESU PRZEJŚCIOWEGO ZJEDNOCZONE KRÓLESTWO PRZYSTĄPI DO KONWENCJI O WSPÓLNEJ PROCEDURZE TR</w:t>
      </w:r>
      <w:r w:rsidR="00B91CDD">
        <w:rPr>
          <w:rFonts w:ascii="Times New Roman" w:hAnsi="Times New Roman" w:cs="Times New Roman"/>
          <w:color w:val="000000"/>
          <w:sz w:val="24"/>
          <w:szCs w:val="24"/>
        </w:rPr>
        <w:t>ANZYTOWEJ I DO KONWENCJI O UPROS</w:t>
      </w:r>
      <w:r w:rsidRPr="0014159C">
        <w:rPr>
          <w:rFonts w:ascii="Times New Roman" w:hAnsi="Times New Roman" w:cs="Times New Roman"/>
          <w:color w:val="000000"/>
          <w:sz w:val="24"/>
          <w:szCs w:val="24"/>
        </w:rPr>
        <w:t>ZCZENIACH FORMALNO</w:t>
      </w:r>
      <w:r w:rsidR="00B91CDD">
        <w:rPr>
          <w:rFonts w:ascii="Times New Roman" w:hAnsi="Times New Roman" w:cs="Times New Roman"/>
          <w:color w:val="000000"/>
          <w:sz w:val="24"/>
          <w:szCs w:val="24"/>
        </w:rPr>
        <w:t>Ś</w:t>
      </w:r>
      <w:r w:rsidRPr="0014159C">
        <w:rPr>
          <w:rFonts w:ascii="Times New Roman" w:hAnsi="Times New Roman" w:cs="Times New Roman"/>
          <w:color w:val="000000"/>
          <w:sz w:val="24"/>
          <w:szCs w:val="24"/>
        </w:rPr>
        <w:t>CI W OBROCIE TOWAROWYM</w:t>
      </w:r>
    </w:p>
    <w:p w:rsidR="00B91CDD" w:rsidRDefault="00B91CDD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91CDD" w:rsidRDefault="00B91CDD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91CDD" w:rsidRDefault="00B91CDD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61F51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 xml:space="preserve">Treść: </w:t>
      </w:r>
    </w:p>
    <w:p w:rsidR="00B91CDD" w:rsidRPr="00BB4146" w:rsidRDefault="00B91CDD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</w:p>
    <w:p w:rsidR="00461F51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>I. Informacje ogólne</w:t>
      </w:r>
    </w:p>
    <w:p w:rsidR="00B91CDD" w:rsidRPr="00BB4146" w:rsidRDefault="00B91CDD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</w:p>
    <w:p w:rsidR="00461F51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>II. Scenariusze – miejsce przeznaczenia w Zj</w:t>
      </w:r>
      <w:r w:rsidR="0014159C" w:rsidRPr="00BB4146">
        <w:rPr>
          <w:rFonts w:ascii="Times New Roman" w:hAnsi="Times New Roman" w:cs="Times New Roman"/>
          <w:i/>
          <w:color w:val="000000"/>
        </w:rPr>
        <w:t xml:space="preserve">ednoczonym Królestwie </w:t>
      </w:r>
    </w:p>
    <w:p w:rsidR="00461F51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>1. Unijny tranzyt zewnętrzny (T1) – towary nieunijn</w:t>
      </w:r>
      <w:r w:rsidR="0014159C" w:rsidRPr="00BB4146">
        <w:rPr>
          <w:rFonts w:ascii="Times New Roman" w:hAnsi="Times New Roman" w:cs="Times New Roman"/>
          <w:i/>
          <w:color w:val="000000"/>
        </w:rPr>
        <w:t>e</w:t>
      </w:r>
      <w:r w:rsidRPr="00BB4146">
        <w:rPr>
          <w:rFonts w:ascii="Times New Roman" w:hAnsi="Times New Roman" w:cs="Times New Roman"/>
          <w:i/>
          <w:color w:val="000000"/>
        </w:rPr>
        <w:t xml:space="preserve"> z Polski (PL) do Zjednoczo</w:t>
      </w:r>
      <w:r w:rsidR="0014159C" w:rsidRPr="00BB4146">
        <w:rPr>
          <w:rFonts w:ascii="Times New Roman" w:hAnsi="Times New Roman" w:cs="Times New Roman"/>
          <w:i/>
          <w:color w:val="000000"/>
        </w:rPr>
        <w:t xml:space="preserve">nego Królestwa (UK) </w:t>
      </w:r>
      <w:r w:rsidRPr="00BB4146">
        <w:rPr>
          <w:rFonts w:ascii="Times New Roman" w:hAnsi="Times New Roman" w:cs="Times New Roman"/>
          <w:i/>
          <w:color w:val="000000"/>
        </w:rPr>
        <w:t xml:space="preserve"> </w:t>
      </w:r>
    </w:p>
    <w:p w:rsidR="00A41086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lastRenderedPageBreak/>
        <w:t>2. Wspólna procedura tranzytowa (T1) – towary nieunijne z Turcji (TR) przez kraje  UE i kraje wspólnego tranzytu (</w:t>
      </w:r>
      <w:r w:rsidR="00BB4146" w:rsidRPr="00BB4146">
        <w:rPr>
          <w:rFonts w:ascii="Times New Roman" w:hAnsi="Times New Roman" w:cs="Times New Roman"/>
          <w:i/>
          <w:color w:val="000000"/>
        </w:rPr>
        <w:t>UE</w:t>
      </w:r>
      <w:r w:rsidRPr="00BB4146">
        <w:rPr>
          <w:rFonts w:ascii="Times New Roman" w:hAnsi="Times New Roman" w:cs="Times New Roman"/>
          <w:i/>
          <w:color w:val="000000"/>
        </w:rPr>
        <w:t xml:space="preserve">+CTC) </w:t>
      </w:r>
      <w:r w:rsidR="0014159C" w:rsidRPr="00BB4146">
        <w:rPr>
          <w:rFonts w:ascii="Times New Roman" w:hAnsi="Times New Roman" w:cs="Times New Roman"/>
          <w:i/>
          <w:color w:val="000000"/>
        </w:rPr>
        <w:t>do Zjednoczonego Królestwa (UK)</w:t>
      </w:r>
    </w:p>
    <w:p w:rsidR="00461F51" w:rsidRPr="00BB4146" w:rsidRDefault="00A41086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>Unijny tranzyt wewnętrzny (T2) – towary unijne z Turcji (TR) przez kraje  UE i kraje wspólnego tranzytu (</w:t>
      </w:r>
      <w:r w:rsidR="00BB4146" w:rsidRPr="00BB4146">
        <w:rPr>
          <w:rFonts w:ascii="Times New Roman" w:hAnsi="Times New Roman" w:cs="Times New Roman"/>
          <w:i/>
          <w:color w:val="000000"/>
        </w:rPr>
        <w:t>UE</w:t>
      </w:r>
      <w:r w:rsidRPr="00BB4146">
        <w:rPr>
          <w:rFonts w:ascii="Times New Roman" w:hAnsi="Times New Roman" w:cs="Times New Roman"/>
          <w:i/>
          <w:color w:val="000000"/>
        </w:rPr>
        <w:t>+CTC)</w:t>
      </w:r>
      <w:r w:rsidR="0014159C" w:rsidRPr="00BB4146">
        <w:rPr>
          <w:rFonts w:ascii="Times New Roman" w:hAnsi="Times New Roman" w:cs="Times New Roman"/>
          <w:i/>
          <w:color w:val="000000"/>
        </w:rPr>
        <w:t xml:space="preserve"> do Zjednoczonego Królestwa (UK)</w:t>
      </w:r>
    </w:p>
    <w:p w:rsidR="00B91CDD" w:rsidRPr="00BB4146" w:rsidRDefault="00B91CDD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</w:p>
    <w:p w:rsidR="00461F51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 xml:space="preserve">III. </w:t>
      </w:r>
      <w:r w:rsidR="00B91CDD" w:rsidRPr="00BB4146">
        <w:rPr>
          <w:rFonts w:ascii="Times New Roman" w:hAnsi="Times New Roman" w:cs="Times New Roman"/>
          <w:i/>
          <w:color w:val="000000"/>
        </w:rPr>
        <w:t>S</w:t>
      </w:r>
      <w:r w:rsidR="00A41086" w:rsidRPr="00BB4146">
        <w:rPr>
          <w:rFonts w:ascii="Times New Roman" w:hAnsi="Times New Roman" w:cs="Times New Roman"/>
          <w:i/>
          <w:color w:val="000000"/>
        </w:rPr>
        <w:t xml:space="preserve">cenariusze </w:t>
      </w:r>
      <w:r w:rsidRPr="00BB4146">
        <w:rPr>
          <w:rFonts w:ascii="Times New Roman" w:hAnsi="Times New Roman" w:cs="Times New Roman"/>
          <w:i/>
          <w:color w:val="000000"/>
        </w:rPr>
        <w:t xml:space="preserve">– </w:t>
      </w:r>
      <w:r w:rsidR="00B946F0" w:rsidRPr="00BB4146">
        <w:rPr>
          <w:rFonts w:ascii="Times New Roman" w:hAnsi="Times New Roman" w:cs="Times New Roman"/>
          <w:i/>
          <w:color w:val="000000"/>
        </w:rPr>
        <w:t>miejsce wyjścia w Zje</w:t>
      </w:r>
      <w:r w:rsidR="0014159C" w:rsidRPr="00BB4146">
        <w:rPr>
          <w:rFonts w:ascii="Times New Roman" w:hAnsi="Times New Roman" w:cs="Times New Roman"/>
          <w:i/>
          <w:color w:val="000000"/>
        </w:rPr>
        <w:t>dnoczonym Królestwie (UK)</w:t>
      </w:r>
    </w:p>
    <w:p w:rsidR="00461F51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 xml:space="preserve">1. </w:t>
      </w:r>
      <w:r w:rsidR="00B946F0" w:rsidRPr="00BB4146">
        <w:rPr>
          <w:rFonts w:ascii="Times New Roman" w:hAnsi="Times New Roman" w:cs="Times New Roman"/>
          <w:i/>
          <w:color w:val="000000"/>
        </w:rPr>
        <w:t xml:space="preserve">Unijny tranzyt zewnętrzny </w:t>
      </w:r>
      <w:r w:rsidRPr="00BB4146">
        <w:rPr>
          <w:rFonts w:ascii="Times New Roman" w:hAnsi="Times New Roman" w:cs="Times New Roman"/>
          <w:i/>
          <w:color w:val="000000"/>
        </w:rPr>
        <w:t xml:space="preserve"> (T1) – </w:t>
      </w:r>
      <w:r w:rsidR="00B946F0" w:rsidRPr="00BB4146">
        <w:rPr>
          <w:rFonts w:ascii="Times New Roman" w:hAnsi="Times New Roman" w:cs="Times New Roman"/>
          <w:i/>
          <w:color w:val="000000"/>
        </w:rPr>
        <w:t xml:space="preserve">towary nieunijne ze Zjednoczonego Królestwa (UK) do Polski </w:t>
      </w:r>
      <w:r w:rsidRPr="00BB4146">
        <w:rPr>
          <w:rFonts w:ascii="Times New Roman" w:hAnsi="Times New Roman" w:cs="Times New Roman"/>
          <w:i/>
          <w:color w:val="000000"/>
        </w:rPr>
        <w:t xml:space="preserve"> </w:t>
      </w:r>
      <w:r w:rsidR="00B946F0" w:rsidRPr="00BB4146">
        <w:rPr>
          <w:rFonts w:ascii="Times New Roman" w:hAnsi="Times New Roman" w:cs="Times New Roman"/>
          <w:i/>
          <w:color w:val="000000"/>
        </w:rPr>
        <w:t>(</w:t>
      </w:r>
      <w:r w:rsidRPr="00BB4146">
        <w:rPr>
          <w:rFonts w:ascii="Times New Roman" w:hAnsi="Times New Roman" w:cs="Times New Roman"/>
          <w:i/>
          <w:color w:val="000000"/>
        </w:rPr>
        <w:t>PL</w:t>
      </w:r>
      <w:r w:rsidR="0014159C" w:rsidRPr="00BB4146">
        <w:rPr>
          <w:rFonts w:ascii="Times New Roman" w:hAnsi="Times New Roman" w:cs="Times New Roman"/>
          <w:i/>
          <w:color w:val="000000"/>
        </w:rPr>
        <w:t xml:space="preserve">) </w:t>
      </w:r>
      <w:r w:rsidRPr="00BB4146">
        <w:rPr>
          <w:rFonts w:ascii="Times New Roman" w:hAnsi="Times New Roman" w:cs="Times New Roman"/>
          <w:i/>
          <w:color w:val="000000"/>
        </w:rPr>
        <w:t xml:space="preserve"> </w:t>
      </w:r>
    </w:p>
    <w:p w:rsidR="00B946F0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 xml:space="preserve">2. </w:t>
      </w:r>
      <w:r w:rsidR="00B946F0" w:rsidRPr="00BB4146">
        <w:rPr>
          <w:rFonts w:ascii="Times New Roman" w:hAnsi="Times New Roman" w:cs="Times New Roman"/>
          <w:i/>
          <w:color w:val="000000"/>
        </w:rPr>
        <w:t xml:space="preserve">Wspólna procedura tranzytowa </w:t>
      </w:r>
      <w:r w:rsidRPr="00BB4146">
        <w:rPr>
          <w:rFonts w:ascii="Times New Roman" w:hAnsi="Times New Roman" w:cs="Times New Roman"/>
          <w:i/>
          <w:color w:val="000000"/>
        </w:rPr>
        <w:t xml:space="preserve"> (T1) – </w:t>
      </w:r>
      <w:r w:rsidR="00B946F0" w:rsidRPr="00BB4146">
        <w:rPr>
          <w:rFonts w:ascii="Times New Roman" w:hAnsi="Times New Roman" w:cs="Times New Roman"/>
          <w:i/>
          <w:color w:val="000000"/>
        </w:rPr>
        <w:t xml:space="preserve">towary nieunijne ze Zjednoczonego Królestwa (UK) przez kraje  UE i kraje wspólnego tranzytu </w:t>
      </w:r>
      <w:r w:rsidR="00BB4146" w:rsidRPr="00BB4146">
        <w:rPr>
          <w:rFonts w:ascii="Times New Roman" w:hAnsi="Times New Roman" w:cs="Times New Roman"/>
          <w:i/>
          <w:color w:val="000000"/>
        </w:rPr>
        <w:t>(UE</w:t>
      </w:r>
      <w:r w:rsidR="00B946F0" w:rsidRPr="00BB4146">
        <w:rPr>
          <w:rFonts w:ascii="Times New Roman" w:hAnsi="Times New Roman" w:cs="Times New Roman"/>
          <w:i/>
          <w:color w:val="000000"/>
        </w:rPr>
        <w:t xml:space="preserve">+CTC) do Turcji (TR) </w:t>
      </w:r>
      <w:r w:rsidRPr="00BB4146">
        <w:rPr>
          <w:rFonts w:ascii="Times New Roman" w:hAnsi="Times New Roman" w:cs="Times New Roman"/>
          <w:i/>
          <w:color w:val="000000"/>
        </w:rPr>
        <w:t xml:space="preserve">to TR </w:t>
      </w:r>
    </w:p>
    <w:p w:rsidR="00461F51" w:rsidRPr="00BB4146" w:rsidRDefault="00B946F0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>Unijny tranzyt wewnętrzny</w:t>
      </w:r>
      <w:r w:rsidR="00461F51" w:rsidRPr="00BB4146">
        <w:rPr>
          <w:rFonts w:ascii="Times New Roman" w:hAnsi="Times New Roman" w:cs="Times New Roman"/>
          <w:i/>
          <w:color w:val="000000"/>
        </w:rPr>
        <w:t xml:space="preserve"> (T2) – </w:t>
      </w:r>
      <w:r w:rsidR="00014BE6" w:rsidRPr="00BB4146">
        <w:rPr>
          <w:rFonts w:ascii="Times New Roman" w:hAnsi="Times New Roman" w:cs="Times New Roman"/>
          <w:i/>
          <w:color w:val="000000"/>
        </w:rPr>
        <w:t>towary unijne  ze Zjednoczonego Królestwa (U</w:t>
      </w:r>
      <w:r w:rsidR="00461F51" w:rsidRPr="00BB4146">
        <w:rPr>
          <w:rFonts w:ascii="Times New Roman" w:hAnsi="Times New Roman" w:cs="Times New Roman"/>
          <w:i/>
          <w:color w:val="000000"/>
        </w:rPr>
        <w:t>K</w:t>
      </w:r>
      <w:r w:rsidR="00014BE6" w:rsidRPr="00BB4146">
        <w:rPr>
          <w:rFonts w:ascii="Times New Roman" w:hAnsi="Times New Roman" w:cs="Times New Roman"/>
          <w:i/>
          <w:color w:val="000000"/>
        </w:rPr>
        <w:t>) przez kraje UE i kraje wspólnego tranzytu do Turcji (</w:t>
      </w:r>
      <w:r w:rsidR="00461F51" w:rsidRPr="00BB4146">
        <w:rPr>
          <w:rFonts w:ascii="Times New Roman" w:hAnsi="Times New Roman" w:cs="Times New Roman"/>
          <w:i/>
          <w:color w:val="000000"/>
        </w:rPr>
        <w:t>TR</w:t>
      </w:r>
      <w:r w:rsidR="0014159C" w:rsidRPr="00BB4146">
        <w:rPr>
          <w:rFonts w:ascii="Times New Roman" w:hAnsi="Times New Roman" w:cs="Times New Roman"/>
          <w:i/>
          <w:color w:val="000000"/>
        </w:rPr>
        <w:t xml:space="preserve">) </w:t>
      </w:r>
      <w:r w:rsidR="00014BE6" w:rsidRPr="00BB4146">
        <w:rPr>
          <w:rFonts w:ascii="Times New Roman" w:hAnsi="Times New Roman" w:cs="Times New Roman"/>
          <w:i/>
          <w:color w:val="000000"/>
        </w:rPr>
        <w:t xml:space="preserve"> </w:t>
      </w:r>
      <w:r w:rsidR="00461F51" w:rsidRPr="00BB4146">
        <w:rPr>
          <w:rFonts w:ascii="Times New Roman" w:hAnsi="Times New Roman" w:cs="Times New Roman"/>
          <w:i/>
          <w:color w:val="000000"/>
        </w:rPr>
        <w:t xml:space="preserve"> </w:t>
      </w:r>
    </w:p>
    <w:p w:rsidR="00B91CDD" w:rsidRPr="00BB4146" w:rsidRDefault="00B91CDD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</w:p>
    <w:p w:rsidR="00461F51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 xml:space="preserve">IV. </w:t>
      </w:r>
      <w:r w:rsidR="00014BE6" w:rsidRPr="00BB4146">
        <w:rPr>
          <w:rFonts w:ascii="Times New Roman" w:hAnsi="Times New Roman" w:cs="Times New Roman"/>
          <w:i/>
          <w:color w:val="000000"/>
        </w:rPr>
        <w:t xml:space="preserve">Scenariusze </w:t>
      </w:r>
      <w:r w:rsidRPr="00BB4146">
        <w:rPr>
          <w:rFonts w:ascii="Times New Roman" w:hAnsi="Times New Roman" w:cs="Times New Roman"/>
          <w:i/>
          <w:color w:val="000000"/>
        </w:rPr>
        <w:t xml:space="preserve">– </w:t>
      </w:r>
      <w:r w:rsidR="00014BE6" w:rsidRPr="00BB4146">
        <w:rPr>
          <w:rFonts w:ascii="Times New Roman" w:hAnsi="Times New Roman" w:cs="Times New Roman"/>
          <w:i/>
          <w:color w:val="000000"/>
        </w:rPr>
        <w:t xml:space="preserve">przejazd przez </w:t>
      </w:r>
      <w:r w:rsidR="0014159C" w:rsidRPr="00BB4146">
        <w:rPr>
          <w:rFonts w:ascii="Times New Roman" w:hAnsi="Times New Roman" w:cs="Times New Roman"/>
          <w:i/>
          <w:color w:val="000000"/>
        </w:rPr>
        <w:t>Zjednoczone Królestwo (UK)</w:t>
      </w:r>
    </w:p>
    <w:p w:rsidR="00461F51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>1.</w:t>
      </w:r>
      <w:r w:rsidR="00014BE6" w:rsidRPr="00BB4146">
        <w:rPr>
          <w:i/>
        </w:rPr>
        <w:t xml:space="preserve"> </w:t>
      </w:r>
      <w:r w:rsidR="00014BE6" w:rsidRPr="00BB4146">
        <w:rPr>
          <w:rFonts w:ascii="Times New Roman" w:hAnsi="Times New Roman" w:cs="Times New Roman"/>
          <w:i/>
          <w:color w:val="000000"/>
        </w:rPr>
        <w:t xml:space="preserve">Unijny tranzyt zewnętrzny  </w:t>
      </w:r>
      <w:r w:rsidRPr="00BB4146">
        <w:rPr>
          <w:rFonts w:ascii="Times New Roman" w:hAnsi="Times New Roman" w:cs="Times New Roman"/>
          <w:i/>
          <w:color w:val="000000"/>
        </w:rPr>
        <w:t xml:space="preserve">(T1) </w:t>
      </w:r>
      <w:r w:rsidR="00014BE6" w:rsidRPr="00BB4146">
        <w:rPr>
          <w:rFonts w:ascii="Times New Roman" w:hAnsi="Times New Roman" w:cs="Times New Roman"/>
          <w:i/>
          <w:color w:val="000000"/>
        </w:rPr>
        <w:t>–</w:t>
      </w:r>
      <w:r w:rsidRPr="00BB4146">
        <w:rPr>
          <w:rFonts w:ascii="Times New Roman" w:hAnsi="Times New Roman" w:cs="Times New Roman"/>
          <w:i/>
          <w:color w:val="000000"/>
        </w:rPr>
        <w:t xml:space="preserve"> </w:t>
      </w:r>
      <w:r w:rsidR="00014BE6" w:rsidRPr="00BB4146">
        <w:rPr>
          <w:rFonts w:ascii="Times New Roman" w:hAnsi="Times New Roman" w:cs="Times New Roman"/>
          <w:i/>
          <w:color w:val="000000"/>
        </w:rPr>
        <w:t>towary nieunijne z Irlandii (</w:t>
      </w:r>
      <w:r w:rsidRPr="00BB4146">
        <w:rPr>
          <w:rFonts w:ascii="Times New Roman" w:hAnsi="Times New Roman" w:cs="Times New Roman"/>
          <w:i/>
          <w:color w:val="000000"/>
        </w:rPr>
        <w:t>IE</w:t>
      </w:r>
      <w:r w:rsidR="00014BE6" w:rsidRPr="00BB4146">
        <w:rPr>
          <w:rFonts w:ascii="Times New Roman" w:hAnsi="Times New Roman" w:cs="Times New Roman"/>
          <w:i/>
          <w:color w:val="000000"/>
        </w:rPr>
        <w:t xml:space="preserve">) przez Zjednoczone Królestwo </w:t>
      </w:r>
      <w:r w:rsidRPr="00BB4146">
        <w:rPr>
          <w:rFonts w:ascii="Times New Roman" w:hAnsi="Times New Roman" w:cs="Times New Roman"/>
          <w:i/>
          <w:color w:val="000000"/>
        </w:rPr>
        <w:t xml:space="preserve"> </w:t>
      </w:r>
      <w:r w:rsidR="00014BE6" w:rsidRPr="00BB4146">
        <w:rPr>
          <w:rFonts w:ascii="Times New Roman" w:hAnsi="Times New Roman" w:cs="Times New Roman"/>
          <w:i/>
          <w:color w:val="000000"/>
        </w:rPr>
        <w:t>(</w:t>
      </w:r>
      <w:r w:rsidRPr="00BB4146">
        <w:rPr>
          <w:rFonts w:ascii="Times New Roman" w:hAnsi="Times New Roman" w:cs="Times New Roman"/>
          <w:i/>
          <w:color w:val="000000"/>
        </w:rPr>
        <w:t>UK</w:t>
      </w:r>
      <w:r w:rsidR="00014BE6" w:rsidRPr="00BB4146">
        <w:rPr>
          <w:rFonts w:ascii="Times New Roman" w:hAnsi="Times New Roman" w:cs="Times New Roman"/>
          <w:i/>
          <w:color w:val="000000"/>
        </w:rPr>
        <w:t>) do Francji (</w:t>
      </w:r>
      <w:r w:rsidRPr="00BB4146">
        <w:rPr>
          <w:rFonts w:ascii="Times New Roman" w:hAnsi="Times New Roman" w:cs="Times New Roman"/>
          <w:i/>
          <w:color w:val="000000"/>
        </w:rPr>
        <w:t>FR</w:t>
      </w:r>
      <w:r w:rsidR="0014159C" w:rsidRPr="00BB4146">
        <w:rPr>
          <w:rFonts w:ascii="Times New Roman" w:hAnsi="Times New Roman" w:cs="Times New Roman"/>
          <w:i/>
          <w:color w:val="000000"/>
        </w:rPr>
        <w:t xml:space="preserve">) </w:t>
      </w:r>
      <w:r w:rsidRPr="00BB4146">
        <w:rPr>
          <w:rFonts w:ascii="Times New Roman" w:hAnsi="Times New Roman" w:cs="Times New Roman"/>
          <w:i/>
          <w:color w:val="000000"/>
        </w:rPr>
        <w:t xml:space="preserve"> </w:t>
      </w:r>
    </w:p>
    <w:p w:rsidR="00014BE6" w:rsidRPr="00BB4146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 xml:space="preserve">2. </w:t>
      </w:r>
      <w:r w:rsidR="00014BE6" w:rsidRPr="00BB4146">
        <w:rPr>
          <w:rFonts w:ascii="Times New Roman" w:hAnsi="Times New Roman" w:cs="Times New Roman"/>
          <w:i/>
          <w:color w:val="000000"/>
        </w:rPr>
        <w:t xml:space="preserve">Unijny tranzyt zewnętrzny </w:t>
      </w:r>
      <w:r w:rsidRPr="00BB4146">
        <w:rPr>
          <w:rFonts w:ascii="Times New Roman" w:hAnsi="Times New Roman" w:cs="Times New Roman"/>
          <w:i/>
          <w:color w:val="000000"/>
        </w:rPr>
        <w:t xml:space="preserve"> (T1) </w:t>
      </w:r>
      <w:r w:rsidR="00014BE6" w:rsidRPr="00BB4146">
        <w:rPr>
          <w:rFonts w:ascii="Times New Roman" w:hAnsi="Times New Roman" w:cs="Times New Roman"/>
          <w:i/>
          <w:color w:val="000000"/>
        </w:rPr>
        <w:t>–</w:t>
      </w:r>
      <w:r w:rsidRPr="00BB4146">
        <w:rPr>
          <w:rFonts w:ascii="Times New Roman" w:hAnsi="Times New Roman" w:cs="Times New Roman"/>
          <w:i/>
          <w:color w:val="000000"/>
        </w:rPr>
        <w:t xml:space="preserve"> </w:t>
      </w:r>
      <w:r w:rsidR="00014BE6" w:rsidRPr="00BB4146">
        <w:rPr>
          <w:rFonts w:ascii="Times New Roman" w:hAnsi="Times New Roman" w:cs="Times New Roman"/>
          <w:i/>
          <w:color w:val="000000"/>
        </w:rPr>
        <w:t>towary nieunijne z Włoch (</w:t>
      </w:r>
      <w:r w:rsidRPr="00BB4146">
        <w:rPr>
          <w:rFonts w:ascii="Times New Roman" w:hAnsi="Times New Roman" w:cs="Times New Roman"/>
          <w:i/>
          <w:color w:val="000000"/>
        </w:rPr>
        <w:t>IT</w:t>
      </w:r>
      <w:r w:rsidR="00014BE6" w:rsidRPr="00BB4146">
        <w:rPr>
          <w:rFonts w:ascii="Times New Roman" w:hAnsi="Times New Roman" w:cs="Times New Roman"/>
          <w:i/>
          <w:color w:val="000000"/>
        </w:rPr>
        <w:t>) przez Szwajcarię, Francję  i Zjednoczone Królestwo</w:t>
      </w:r>
      <w:r w:rsidRPr="00BB4146">
        <w:rPr>
          <w:rFonts w:ascii="Times New Roman" w:hAnsi="Times New Roman" w:cs="Times New Roman"/>
          <w:i/>
          <w:color w:val="000000"/>
        </w:rPr>
        <w:t xml:space="preserve"> </w:t>
      </w:r>
      <w:r w:rsidR="00014BE6" w:rsidRPr="00BB4146">
        <w:rPr>
          <w:rFonts w:ascii="Times New Roman" w:hAnsi="Times New Roman" w:cs="Times New Roman"/>
          <w:i/>
          <w:color w:val="000000"/>
        </w:rPr>
        <w:t>(</w:t>
      </w:r>
      <w:r w:rsidRPr="00BB4146">
        <w:rPr>
          <w:rFonts w:ascii="Times New Roman" w:hAnsi="Times New Roman" w:cs="Times New Roman"/>
          <w:i/>
          <w:color w:val="000000"/>
        </w:rPr>
        <w:t>CH-FR-UK</w:t>
      </w:r>
      <w:r w:rsidR="00014BE6" w:rsidRPr="00BB4146">
        <w:rPr>
          <w:rFonts w:ascii="Times New Roman" w:hAnsi="Times New Roman" w:cs="Times New Roman"/>
          <w:i/>
          <w:color w:val="000000"/>
        </w:rPr>
        <w:t xml:space="preserve">) do Irlandii (IE) </w:t>
      </w:r>
    </w:p>
    <w:p w:rsidR="00461F51" w:rsidRPr="00BB4146" w:rsidRDefault="00014BE6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 xml:space="preserve">Wspólna procedura tranzytowa </w:t>
      </w:r>
      <w:r w:rsidR="00461F51" w:rsidRPr="00BB4146">
        <w:rPr>
          <w:rFonts w:ascii="Times New Roman" w:hAnsi="Times New Roman" w:cs="Times New Roman"/>
          <w:i/>
          <w:color w:val="000000"/>
        </w:rPr>
        <w:t xml:space="preserve"> (T2) – </w:t>
      </w:r>
      <w:r w:rsidRPr="00BB4146">
        <w:rPr>
          <w:rFonts w:ascii="Times New Roman" w:hAnsi="Times New Roman" w:cs="Times New Roman"/>
          <w:i/>
          <w:color w:val="000000"/>
        </w:rPr>
        <w:t>towary unijne z Włoch (</w:t>
      </w:r>
      <w:r w:rsidR="00461F51" w:rsidRPr="00BB4146">
        <w:rPr>
          <w:rFonts w:ascii="Times New Roman" w:hAnsi="Times New Roman" w:cs="Times New Roman"/>
          <w:i/>
          <w:color w:val="000000"/>
        </w:rPr>
        <w:t>IT</w:t>
      </w:r>
      <w:r w:rsidRPr="00BB4146">
        <w:rPr>
          <w:rFonts w:ascii="Times New Roman" w:hAnsi="Times New Roman" w:cs="Times New Roman"/>
          <w:i/>
          <w:color w:val="000000"/>
        </w:rPr>
        <w:t>) przez Szwajcarię, Francję i Zjednoczone Królestwo (</w:t>
      </w:r>
      <w:r w:rsidR="00461F51" w:rsidRPr="00BB4146">
        <w:rPr>
          <w:rFonts w:ascii="Times New Roman" w:hAnsi="Times New Roman" w:cs="Times New Roman"/>
          <w:i/>
          <w:color w:val="000000"/>
        </w:rPr>
        <w:t>CH-FR-UK</w:t>
      </w:r>
      <w:r w:rsidRPr="00BB4146">
        <w:rPr>
          <w:rFonts w:ascii="Times New Roman" w:hAnsi="Times New Roman" w:cs="Times New Roman"/>
          <w:i/>
          <w:color w:val="000000"/>
        </w:rPr>
        <w:t>) do Irlandii (</w:t>
      </w:r>
      <w:r w:rsidR="00461F51" w:rsidRPr="00BB4146">
        <w:rPr>
          <w:rFonts w:ascii="Times New Roman" w:hAnsi="Times New Roman" w:cs="Times New Roman"/>
          <w:i/>
          <w:color w:val="000000"/>
        </w:rPr>
        <w:t>IE</w:t>
      </w:r>
      <w:r w:rsidRPr="00BB4146">
        <w:rPr>
          <w:rFonts w:ascii="Times New Roman" w:hAnsi="Times New Roman" w:cs="Times New Roman"/>
          <w:i/>
          <w:color w:val="000000"/>
        </w:rPr>
        <w:t>)</w:t>
      </w:r>
      <w:r w:rsidR="0014159C" w:rsidRPr="00BB4146">
        <w:rPr>
          <w:rFonts w:ascii="Times New Roman" w:hAnsi="Times New Roman" w:cs="Times New Roman"/>
          <w:i/>
          <w:color w:val="000000"/>
        </w:rPr>
        <w:t xml:space="preserve"> </w:t>
      </w:r>
    </w:p>
    <w:p w:rsidR="00B91CDD" w:rsidRPr="00BB4146" w:rsidRDefault="00B91CDD" w:rsidP="00461F51">
      <w:pPr>
        <w:rPr>
          <w:rFonts w:ascii="Times New Roman" w:hAnsi="Times New Roman" w:cs="Times New Roman"/>
          <w:i/>
          <w:color w:val="000000"/>
        </w:rPr>
      </w:pPr>
    </w:p>
    <w:p w:rsidR="00461F51" w:rsidRDefault="00461F51" w:rsidP="00461F51">
      <w:pPr>
        <w:rPr>
          <w:rFonts w:ascii="Times New Roman" w:hAnsi="Times New Roman" w:cs="Times New Roman"/>
          <w:i/>
          <w:color w:val="000000"/>
        </w:rPr>
      </w:pPr>
      <w:r w:rsidRPr="00BB4146">
        <w:rPr>
          <w:rFonts w:ascii="Times New Roman" w:hAnsi="Times New Roman" w:cs="Times New Roman"/>
          <w:i/>
          <w:color w:val="000000"/>
        </w:rPr>
        <w:t xml:space="preserve">V. </w:t>
      </w:r>
      <w:r w:rsidR="00014BE6" w:rsidRPr="00BB4146">
        <w:rPr>
          <w:rFonts w:ascii="Times New Roman" w:hAnsi="Times New Roman" w:cs="Times New Roman"/>
          <w:i/>
          <w:color w:val="000000"/>
        </w:rPr>
        <w:t xml:space="preserve">Procedura poszukiwawcza i </w:t>
      </w:r>
      <w:r w:rsidR="0014159C" w:rsidRPr="00BB4146">
        <w:rPr>
          <w:rFonts w:ascii="Times New Roman" w:hAnsi="Times New Roman" w:cs="Times New Roman"/>
          <w:i/>
          <w:color w:val="000000"/>
        </w:rPr>
        <w:t xml:space="preserve">procedura </w:t>
      </w:r>
      <w:r w:rsidR="00014BE6" w:rsidRPr="00BB4146">
        <w:rPr>
          <w:rFonts w:ascii="Times New Roman" w:hAnsi="Times New Roman" w:cs="Times New Roman"/>
          <w:i/>
          <w:color w:val="000000"/>
        </w:rPr>
        <w:t>odzyskania dług</w:t>
      </w:r>
      <w:r w:rsidR="0014159C" w:rsidRPr="00BB4146">
        <w:rPr>
          <w:rFonts w:ascii="Times New Roman" w:hAnsi="Times New Roman" w:cs="Times New Roman"/>
          <w:i/>
          <w:color w:val="000000"/>
        </w:rPr>
        <w:t xml:space="preserve">u </w:t>
      </w:r>
    </w:p>
    <w:p w:rsidR="00BB4146" w:rsidRDefault="00BB4146" w:rsidP="00461F51">
      <w:pPr>
        <w:rPr>
          <w:rFonts w:ascii="Times New Roman" w:hAnsi="Times New Roman" w:cs="Times New Roman"/>
          <w:i/>
          <w:color w:val="000000"/>
        </w:rPr>
      </w:pPr>
    </w:p>
    <w:p w:rsidR="00BB4146" w:rsidRPr="00BB4146" w:rsidRDefault="00BB4146" w:rsidP="00461F51">
      <w:pPr>
        <w:rPr>
          <w:rFonts w:ascii="Times New Roman" w:hAnsi="Times New Roman" w:cs="Times New Roman"/>
          <w:color w:val="000000"/>
        </w:rPr>
      </w:pPr>
    </w:p>
    <w:p w:rsidR="00461F51" w:rsidRPr="00BB4146" w:rsidRDefault="00335A5D" w:rsidP="00461F5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B4146">
        <w:rPr>
          <w:rFonts w:ascii="Times New Roman" w:hAnsi="Times New Roman" w:cs="Times New Roman"/>
          <w:b/>
          <w:bCs/>
          <w:sz w:val="28"/>
          <w:szCs w:val="28"/>
        </w:rPr>
        <w:t>Informacje ogólne</w:t>
      </w:r>
    </w:p>
    <w:p w:rsidR="00335A5D" w:rsidRDefault="00335A5D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Ten dokument uzupełnia </w:t>
      </w:r>
      <w:r w:rsidR="00534F82" w:rsidRPr="00534F82">
        <w:rPr>
          <w:rFonts w:ascii="Times New Roman" w:hAnsi="Times New Roman" w:cs="Times New Roman"/>
          <w:color w:val="000000"/>
        </w:rPr>
        <w:t>dokument „Wskazówki wystąpienie Zjednoczonego Królestwa z UE a przepisy UE w dziedzinie ceł, w tym preferencyjnego pochodzenia</w:t>
      </w:r>
      <w:r w:rsidR="00534F82">
        <w:rPr>
          <w:rFonts w:ascii="Times New Roman" w:hAnsi="Times New Roman" w:cs="Times New Roman"/>
          <w:color w:val="000000"/>
        </w:rPr>
        <w:t xml:space="preserve">” i zawiera główne scenariusze </w:t>
      </w:r>
      <w:r w:rsidR="0014159C">
        <w:rPr>
          <w:rFonts w:ascii="Times New Roman" w:hAnsi="Times New Roman" w:cs="Times New Roman"/>
          <w:color w:val="000000"/>
        </w:rPr>
        <w:t xml:space="preserve">stosowane dla procedury tranzytu. </w:t>
      </w:r>
    </w:p>
    <w:p w:rsidR="00534F82" w:rsidRDefault="00534F82" w:rsidP="00084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61F51" w:rsidRPr="00461F51" w:rsidRDefault="00534F82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Definicja scenariusza </w:t>
      </w:r>
      <w:r w:rsidR="00461F51" w:rsidRPr="00461F51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534F82" w:rsidRDefault="00534F82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61F51" w:rsidRDefault="00534F82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91CDD">
        <w:rPr>
          <w:rFonts w:ascii="Times New Roman" w:hAnsi="Times New Roman" w:cs="Times New Roman"/>
          <w:color w:val="000000"/>
          <w:u w:val="single"/>
        </w:rPr>
        <w:t xml:space="preserve">Z dniem zakończenia okresu przejściowego, o </w:t>
      </w:r>
      <w:r w:rsidR="00C67D75" w:rsidRPr="00B91CDD">
        <w:rPr>
          <w:rFonts w:ascii="Times New Roman" w:hAnsi="Times New Roman" w:cs="Times New Roman"/>
          <w:color w:val="000000"/>
          <w:u w:val="single"/>
        </w:rPr>
        <w:t xml:space="preserve">godz. </w:t>
      </w:r>
      <w:r w:rsidR="008A7D64" w:rsidRPr="00B91CDD">
        <w:rPr>
          <w:rFonts w:ascii="Times New Roman" w:hAnsi="Times New Roman" w:cs="Times New Roman"/>
          <w:color w:val="000000"/>
          <w:u w:val="single"/>
        </w:rPr>
        <w:t>00:00 CET</w:t>
      </w:r>
      <w:r w:rsidR="008A7D64">
        <w:rPr>
          <w:rFonts w:ascii="Times New Roman" w:hAnsi="Times New Roman" w:cs="Times New Roman"/>
          <w:color w:val="000000"/>
        </w:rPr>
        <w:t>:</w:t>
      </w:r>
    </w:p>
    <w:p w:rsidR="00534F82" w:rsidRPr="00461F51" w:rsidRDefault="00534F82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67D75" w:rsidRDefault="00461F51" w:rsidP="00B91CDD">
      <w:pPr>
        <w:autoSpaceDE w:val="0"/>
        <w:autoSpaceDN w:val="0"/>
        <w:adjustRightInd w:val="0"/>
        <w:spacing w:after="42" w:line="240" w:lineRule="auto"/>
        <w:jc w:val="both"/>
        <w:rPr>
          <w:rFonts w:ascii="Times New Roman" w:hAnsi="Times New Roman" w:cs="Times New Roman"/>
          <w:color w:val="000000"/>
        </w:rPr>
      </w:pPr>
      <w:r w:rsidRPr="00461F51">
        <w:rPr>
          <w:rFonts w:ascii="Wingdings" w:hAnsi="Wingdings" w:cs="Wingdings"/>
          <w:color w:val="000000"/>
        </w:rPr>
        <w:t></w:t>
      </w:r>
      <w:r w:rsidR="00534F82">
        <w:rPr>
          <w:rFonts w:ascii="Wingdings" w:hAnsi="Wingdings" w:cs="Wingdings"/>
          <w:color w:val="000000"/>
        </w:rPr>
        <w:t></w:t>
      </w:r>
      <w:r w:rsidR="00C67D75">
        <w:rPr>
          <w:rFonts w:ascii="Times New Roman" w:hAnsi="Times New Roman" w:cs="Times New Roman"/>
          <w:color w:val="000000"/>
        </w:rPr>
        <w:t xml:space="preserve">z dniem zakończenia okresu przejściowego </w:t>
      </w:r>
      <w:r w:rsidRPr="00461F51">
        <w:rPr>
          <w:rFonts w:ascii="Times New Roman" w:hAnsi="Times New Roman" w:cs="Times New Roman"/>
          <w:color w:val="000000"/>
        </w:rPr>
        <w:t xml:space="preserve">(00:00 CET), </w:t>
      </w:r>
      <w:r w:rsidR="00C67D75">
        <w:rPr>
          <w:rFonts w:ascii="Times New Roman" w:hAnsi="Times New Roman" w:cs="Times New Roman"/>
          <w:color w:val="000000"/>
        </w:rPr>
        <w:t>Zjednoczone Królestwo zostanie odłączone od wszystkich systemów informatycznych UE, z wy</w:t>
      </w:r>
      <w:r w:rsidR="0014159C">
        <w:rPr>
          <w:rFonts w:ascii="Times New Roman" w:hAnsi="Times New Roman" w:cs="Times New Roman"/>
          <w:color w:val="000000"/>
        </w:rPr>
        <w:t xml:space="preserve">jątkiem </w:t>
      </w:r>
      <w:r w:rsidR="008A7D64">
        <w:rPr>
          <w:rFonts w:ascii="Times New Roman" w:hAnsi="Times New Roman" w:cs="Times New Roman"/>
          <w:color w:val="000000"/>
        </w:rPr>
        <w:t xml:space="preserve"> systemów obsługujących trwające operacje</w:t>
      </w:r>
      <w:r w:rsidR="00C67D75">
        <w:rPr>
          <w:rFonts w:ascii="Times New Roman" w:hAnsi="Times New Roman" w:cs="Times New Roman"/>
          <w:color w:val="000000"/>
        </w:rPr>
        <w:t xml:space="preserve">, które rozpoczęły się przed zakończeniem okresu przejściowego  i w stosunku do których </w:t>
      </w:r>
      <w:r w:rsidR="001059EC">
        <w:rPr>
          <w:rFonts w:ascii="Times New Roman" w:hAnsi="Times New Roman" w:cs="Times New Roman"/>
          <w:color w:val="000000"/>
        </w:rPr>
        <w:t xml:space="preserve">nadal są </w:t>
      </w:r>
      <w:r w:rsidR="00C67D75">
        <w:rPr>
          <w:rFonts w:ascii="Times New Roman" w:hAnsi="Times New Roman" w:cs="Times New Roman"/>
          <w:color w:val="000000"/>
        </w:rPr>
        <w:t xml:space="preserve">stosowane przepisy unijnego kodeksu celnego, zgodnie z art. 49  ust. 1 Umowy o wystąpieniu i </w:t>
      </w:r>
      <w:r w:rsidR="001059EC">
        <w:rPr>
          <w:rFonts w:ascii="Times New Roman" w:hAnsi="Times New Roman" w:cs="Times New Roman"/>
          <w:color w:val="000000"/>
        </w:rPr>
        <w:t xml:space="preserve">z Załącznikiem  </w:t>
      </w:r>
      <w:r w:rsidR="00C67D75">
        <w:rPr>
          <w:rFonts w:ascii="Times New Roman" w:hAnsi="Times New Roman" w:cs="Times New Roman"/>
          <w:color w:val="000000"/>
        </w:rPr>
        <w:t>IV do Umowy o wystąpieniu.</w:t>
      </w:r>
    </w:p>
    <w:p w:rsidR="00C67D75" w:rsidRDefault="00C67D75" w:rsidP="00B91CDD">
      <w:pPr>
        <w:autoSpaceDE w:val="0"/>
        <w:autoSpaceDN w:val="0"/>
        <w:adjustRightInd w:val="0"/>
        <w:spacing w:after="42" w:line="240" w:lineRule="auto"/>
        <w:jc w:val="both"/>
        <w:rPr>
          <w:rFonts w:ascii="Times New Roman" w:hAnsi="Times New Roman" w:cs="Times New Roman"/>
          <w:color w:val="000000"/>
        </w:rPr>
      </w:pPr>
    </w:p>
    <w:p w:rsidR="00461F51" w:rsidRPr="00461F51" w:rsidRDefault="00461F51" w:rsidP="00B91C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61F51">
        <w:rPr>
          <w:rFonts w:ascii="Wingdings" w:hAnsi="Wingdings" w:cs="Wingdings"/>
          <w:color w:val="000000"/>
        </w:rPr>
        <w:lastRenderedPageBreak/>
        <w:t></w:t>
      </w:r>
      <w:r w:rsidRPr="00461F51">
        <w:rPr>
          <w:rFonts w:ascii="Wingdings" w:hAnsi="Wingdings" w:cs="Wingdings"/>
          <w:color w:val="000000"/>
        </w:rPr>
        <w:t></w:t>
      </w:r>
      <w:r w:rsidR="001059EC">
        <w:rPr>
          <w:rFonts w:ascii="Times New Roman" w:hAnsi="Times New Roman" w:cs="Times New Roman"/>
          <w:color w:val="000000"/>
        </w:rPr>
        <w:t>o godz. 00:00 CET</w:t>
      </w:r>
      <w:r w:rsidRPr="00461F51">
        <w:rPr>
          <w:rFonts w:ascii="Times New Roman" w:hAnsi="Times New Roman" w:cs="Times New Roman"/>
          <w:color w:val="000000"/>
        </w:rPr>
        <w:t xml:space="preserve"> </w:t>
      </w:r>
      <w:r w:rsidR="001059EC">
        <w:rPr>
          <w:rFonts w:ascii="Times New Roman" w:hAnsi="Times New Roman" w:cs="Times New Roman"/>
          <w:color w:val="000000"/>
        </w:rPr>
        <w:t xml:space="preserve">w następnym dniu po zakończeniu okresu przejściowego Zjednoczone Królestwo przystąpi do Konwencji o wspólnej procedurze tranzytowej i do Konwencji o uproszczeniu formalności w obrocie towarowym. </w:t>
      </w:r>
      <w:r w:rsidRPr="00461F51">
        <w:rPr>
          <w:rFonts w:ascii="Times New Roman" w:hAnsi="Times New Roman" w:cs="Times New Roman"/>
          <w:color w:val="000000"/>
        </w:rPr>
        <w:t xml:space="preserve"> </w:t>
      </w:r>
    </w:p>
    <w:p w:rsidR="00461F51" w:rsidRPr="00461F51" w:rsidRDefault="00461F5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1059EC" w:rsidRDefault="001059EC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059EC" w:rsidRDefault="001059EC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Przywozowa deklaracja skrócona</w:t>
      </w:r>
      <w:r w:rsidR="0071095B">
        <w:rPr>
          <w:rFonts w:ascii="Times New Roman" w:hAnsi="Times New Roman" w:cs="Times New Roman"/>
          <w:b/>
          <w:bCs/>
          <w:color w:val="000000"/>
        </w:rPr>
        <w:t xml:space="preserve"> (ENS)</w:t>
      </w:r>
      <w:r>
        <w:rPr>
          <w:rFonts w:ascii="Times New Roman" w:hAnsi="Times New Roman" w:cs="Times New Roman"/>
          <w:b/>
          <w:bCs/>
          <w:color w:val="000000"/>
        </w:rPr>
        <w:t xml:space="preserve"> – Wywozowa deklaracja skrócona</w:t>
      </w:r>
      <w:r w:rsidR="0071095B">
        <w:rPr>
          <w:rFonts w:ascii="Times New Roman" w:hAnsi="Times New Roman" w:cs="Times New Roman"/>
          <w:b/>
          <w:bCs/>
          <w:color w:val="000000"/>
        </w:rPr>
        <w:t xml:space="preserve"> (EXS)</w:t>
      </w:r>
    </w:p>
    <w:p w:rsidR="001059EC" w:rsidRDefault="001059EC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1059EC" w:rsidRDefault="001059EC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1059EC" w:rsidRDefault="001059EC" w:rsidP="00B91C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Jeżeli operacja tranzytowa została rozpoczęta przed zakończeniem okresu przejściowego, nie ma jeszcze  konieczności składania zgłoszenia tranzytowego zawierającego dane bezpieczeństwa i ochrony. </w:t>
      </w:r>
      <w:r w:rsidR="00FB5870">
        <w:rPr>
          <w:rFonts w:ascii="Times New Roman" w:hAnsi="Times New Roman" w:cs="Times New Roman"/>
          <w:color w:val="000000"/>
        </w:rPr>
        <w:t>W</w:t>
      </w:r>
      <w:r>
        <w:rPr>
          <w:rFonts w:ascii="Times New Roman" w:hAnsi="Times New Roman" w:cs="Times New Roman"/>
          <w:color w:val="000000"/>
        </w:rPr>
        <w:t xml:space="preserve"> niektórych scenariuszach </w:t>
      </w:r>
      <w:r w:rsidR="0071095B">
        <w:rPr>
          <w:rFonts w:ascii="Times New Roman" w:hAnsi="Times New Roman" w:cs="Times New Roman"/>
          <w:color w:val="000000"/>
        </w:rPr>
        <w:t xml:space="preserve"> </w:t>
      </w:r>
      <w:r w:rsidR="00FB5870">
        <w:rPr>
          <w:rFonts w:ascii="Times New Roman" w:hAnsi="Times New Roman" w:cs="Times New Roman"/>
          <w:color w:val="000000"/>
        </w:rPr>
        <w:t xml:space="preserve">opisanych w tym dokumencie </w:t>
      </w:r>
      <w:r>
        <w:rPr>
          <w:rFonts w:ascii="Times New Roman" w:hAnsi="Times New Roman" w:cs="Times New Roman"/>
          <w:color w:val="000000"/>
        </w:rPr>
        <w:t>nie będzie potrzeby składania tych danych</w:t>
      </w:r>
      <w:r w:rsidR="00B91CDD">
        <w:rPr>
          <w:rFonts w:ascii="Times New Roman" w:hAnsi="Times New Roman" w:cs="Times New Roman"/>
          <w:color w:val="000000"/>
        </w:rPr>
        <w:t xml:space="preserve"> także po okresie przejściowym.</w:t>
      </w:r>
      <w:r>
        <w:rPr>
          <w:rFonts w:ascii="Times New Roman" w:hAnsi="Times New Roman" w:cs="Times New Roman"/>
          <w:color w:val="000000"/>
        </w:rPr>
        <w:t>. Na przykład w scenariuszu 1.b) unijny tranzyt zewnętrzny  między UE a Zjednoczonym Królestwem</w:t>
      </w:r>
      <w:r w:rsidR="00FB5870">
        <w:rPr>
          <w:rFonts w:ascii="Times New Roman" w:hAnsi="Times New Roman" w:cs="Times New Roman"/>
          <w:color w:val="000000"/>
        </w:rPr>
        <w:t xml:space="preserve"> - </w:t>
      </w:r>
      <w:r>
        <w:rPr>
          <w:rFonts w:ascii="Times New Roman" w:hAnsi="Times New Roman" w:cs="Times New Roman"/>
          <w:color w:val="000000"/>
        </w:rPr>
        <w:t xml:space="preserve">dane </w:t>
      </w:r>
      <w:r w:rsidR="0071095B">
        <w:rPr>
          <w:rFonts w:ascii="Times New Roman" w:hAnsi="Times New Roman" w:cs="Times New Roman"/>
          <w:color w:val="000000"/>
        </w:rPr>
        <w:t>bezpieczeństwa i ochrony nie</w:t>
      </w:r>
      <w:r w:rsidR="00FB5870">
        <w:rPr>
          <w:rFonts w:ascii="Times New Roman" w:hAnsi="Times New Roman" w:cs="Times New Roman"/>
          <w:color w:val="000000"/>
        </w:rPr>
        <w:t xml:space="preserve"> są </w:t>
      </w:r>
      <w:r w:rsidR="0071095B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zawarte w zgłoszeniu tranzytowym, ponieważ operacja tranzytowa została </w:t>
      </w:r>
      <w:r w:rsidR="0071095B">
        <w:rPr>
          <w:rFonts w:ascii="Times New Roman" w:hAnsi="Times New Roman" w:cs="Times New Roman"/>
          <w:color w:val="000000"/>
        </w:rPr>
        <w:t>rozpoczęta  jako operacja mię</w:t>
      </w:r>
      <w:r>
        <w:rPr>
          <w:rFonts w:ascii="Times New Roman" w:hAnsi="Times New Roman" w:cs="Times New Roman"/>
          <w:color w:val="000000"/>
        </w:rPr>
        <w:t>dzy krajami UE przed dniem zakończenia okresu przejściowego</w:t>
      </w:r>
      <w:r w:rsidR="0071095B">
        <w:rPr>
          <w:rFonts w:ascii="Times New Roman" w:hAnsi="Times New Roman" w:cs="Times New Roman"/>
          <w:color w:val="000000"/>
        </w:rPr>
        <w:t xml:space="preserve">; kiedy towary objęte tą operacją będą już  na terenie Zjednoczonego Królestwa z dniem zakończenia okresu przejściowego, składanie </w:t>
      </w:r>
      <w:r w:rsidR="0014159C" w:rsidRPr="0014159C">
        <w:rPr>
          <w:rFonts w:ascii="Times New Roman" w:hAnsi="Times New Roman" w:cs="Times New Roman"/>
          <w:color w:val="000000"/>
        </w:rPr>
        <w:t>wywozow</w:t>
      </w:r>
      <w:r w:rsidR="0014159C">
        <w:rPr>
          <w:rFonts w:ascii="Times New Roman" w:hAnsi="Times New Roman" w:cs="Times New Roman"/>
          <w:color w:val="000000"/>
        </w:rPr>
        <w:t>ej</w:t>
      </w:r>
      <w:r w:rsidR="0014159C" w:rsidRPr="0014159C">
        <w:rPr>
          <w:rFonts w:ascii="Times New Roman" w:hAnsi="Times New Roman" w:cs="Times New Roman"/>
          <w:color w:val="000000"/>
        </w:rPr>
        <w:t xml:space="preserve"> deklaracj</w:t>
      </w:r>
      <w:r w:rsidR="0014159C">
        <w:rPr>
          <w:rFonts w:ascii="Times New Roman" w:hAnsi="Times New Roman" w:cs="Times New Roman"/>
          <w:color w:val="000000"/>
        </w:rPr>
        <w:t>i</w:t>
      </w:r>
      <w:r w:rsidR="0014159C" w:rsidRPr="0014159C">
        <w:rPr>
          <w:rFonts w:ascii="Times New Roman" w:hAnsi="Times New Roman" w:cs="Times New Roman"/>
          <w:color w:val="000000"/>
        </w:rPr>
        <w:t xml:space="preserve"> skrócon</w:t>
      </w:r>
      <w:r w:rsidR="0014159C">
        <w:rPr>
          <w:rFonts w:ascii="Times New Roman" w:hAnsi="Times New Roman" w:cs="Times New Roman"/>
          <w:color w:val="000000"/>
        </w:rPr>
        <w:t xml:space="preserve">ej </w:t>
      </w:r>
      <w:r w:rsidR="0071095B">
        <w:rPr>
          <w:rFonts w:ascii="Times New Roman" w:hAnsi="Times New Roman" w:cs="Times New Roman"/>
          <w:color w:val="000000"/>
        </w:rPr>
        <w:t xml:space="preserve">nie będzie  już wymagane. </w:t>
      </w:r>
      <w:r w:rsidR="0014159C">
        <w:rPr>
          <w:rFonts w:ascii="Times New Roman" w:hAnsi="Times New Roman" w:cs="Times New Roman"/>
          <w:color w:val="000000"/>
        </w:rPr>
        <w:t>P</w:t>
      </w:r>
      <w:r w:rsidR="0014159C" w:rsidRPr="0014159C">
        <w:rPr>
          <w:rFonts w:ascii="Times New Roman" w:hAnsi="Times New Roman" w:cs="Times New Roman"/>
          <w:color w:val="000000"/>
        </w:rPr>
        <w:t>rzywozowa deklaracja skrócona</w:t>
      </w:r>
      <w:r w:rsidR="0014159C">
        <w:rPr>
          <w:rFonts w:ascii="Times New Roman" w:hAnsi="Times New Roman" w:cs="Times New Roman"/>
          <w:color w:val="000000"/>
        </w:rPr>
        <w:t>/</w:t>
      </w:r>
      <w:r w:rsidR="0014159C" w:rsidRPr="0014159C">
        <w:rPr>
          <w:rFonts w:ascii="Times New Roman" w:hAnsi="Times New Roman" w:cs="Times New Roman"/>
          <w:color w:val="000000"/>
        </w:rPr>
        <w:t xml:space="preserve">wywozowa deklaracja skrócona </w:t>
      </w:r>
      <w:r w:rsidR="0071095B">
        <w:rPr>
          <w:rFonts w:ascii="Times New Roman" w:hAnsi="Times New Roman" w:cs="Times New Roman"/>
          <w:color w:val="000000"/>
        </w:rPr>
        <w:t xml:space="preserve">będą </w:t>
      </w:r>
      <w:r w:rsidR="00FB5870">
        <w:rPr>
          <w:rFonts w:ascii="Times New Roman" w:hAnsi="Times New Roman" w:cs="Times New Roman"/>
          <w:color w:val="000000"/>
        </w:rPr>
        <w:t>musiały być złożone</w:t>
      </w:r>
      <w:r w:rsidR="0071095B">
        <w:rPr>
          <w:rFonts w:ascii="Times New Roman" w:hAnsi="Times New Roman" w:cs="Times New Roman"/>
          <w:color w:val="000000"/>
        </w:rPr>
        <w:t>, kiedy  towary objęte operacj</w:t>
      </w:r>
      <w:r w:rsidR="00FB5870">
        <w:rPr>
          <w:rFonts w:ascii="Times New Roman" w:hAnsi="Times New Roman" w:cs="Times New Roman"/>
          <w:color w:val="000000"/>
        </w:rPr>
        <w:t>ą</w:t>
      </w:r>
      <w:r w:rsidR="0071095B">
        <w:rPr>
          <w:rFonts w:ascii="Times New Roman" w:hAnsi="Times New Roman" w:cs="Times New Roman"/>
          <w:color w:val="000000"/>
        </w:rPr>
        <w:t xml:space="preserve"> tranzytową </w:t>
      </w:r>
      <w:r w:rsidR="0014159C">
        <w:rPr>
          <w:rFonts w:ascii="Times New Roman" w:hAnsi="Times New Roman" w:cs="Times New Roman"/>
          <w:color w:val="000000"/>
        </w:rPr>
        <w:t xml:space="preserve">przyjadą </w:t>
      </w:r>
      <w:r w:rsidR="0071095B">
        <w:rPr>
          <w:rFonts w:ascii="Times New Roman" w:hAnsi="Times New Roman" w:cs="Times New Roman"/>
          <w:color w:val="000000"/>
        </w:rPr>
        <w:t xml:space="preserve">na granicę UE z dniem zakończenia okresu przejściowego. W tym przypadku </w:t>
      </w:r>
      <w:r w:rsidR="00FB5870">
        <w:rPr>
          <w:rFonts w:ascii="Times New Roman" w:hAnsi="Times New Roman" w:cs="Times New Roman"/>
          <w:color w:val="000000"/>
        </w:rPr>
        <w:t>konieczne</w:t>
      </w:r>
      <w:r w:rsidR="0071095B">
        <w:rPr>
          <w:rFonts w:ascii="Times New Roman" w:hAnsi="Times New Roman" w:cs="Times New Roman"/>
          <w:color w:val="000000"/>
        </w:rPr>
        <w:t xml:space="preserve"> będzie odrębne złożenie danych bezpieczeństwa i ochrony w terminie określonym w przepisach unijnego kodeksu celnego.</w:t>
      </w:r>
    </w:p>
    <w:p w:rsidR="0071095B" w:rsidRDefault="0071095B" w:rsidP="00B91C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Niemniej jednak </w:t>
      </w:r>
      <w:r w:rsidR="0014159C">
        <w:rPr>
          <w:rFonts w:ascii="Times New Roman" w:hAnsi="Times New Roman" w:cs="Times New Roman"/>
          <w:color w:val="000000"/>
        </w:rPr>
        <w:t>p</w:t>
      </w:r>
      <w:r w:rsidR="0014159C" w:rsidRPr="0014159C">
        <w:rPr>
          <w:rFonts w:ascii="Times New Roman" w:hAnsi="Times New Roman" w:cs="Times New Roman"/>
          <w:color w:val="000000"/>
        </w:rPr>
        <w:t xml:space="preserve">rzywozowa deklaracja skrócona/wywozowa deklaracja skrócona </w:t>
      </w:r>
      <w:r>
        <w:rPr>
          <w:rFonts w:ascii="Times New Roman" w:hAnsi="Times New Roman" w:cs="Times New Roman"/>
          <w:color w:val="000000"/>
        </w:rPr>
        <w:t xml:space="preserve"> mogą, tak jak obecnie,  być składane wraz z danymi zgłoszenia tranzytowego</w:t>
      </w:r>
      <w:r w:rsidR="00FB587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0C4A01" w:rsidRDefault="000C4A01" w:rsidP="00B91C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0C4A01" w:rsidRPr="000C4A01" w:rsidRDefault="000C4A01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0C4A01">
        <w:rPr>
          <w:rFonts w:ascii="Times New Roman" w:hAnsi="Times New Roman" w:cs="Times New Roman"/>
          <w:b/>
          <w:color w:val="000000"/>
        </w:rPr>
        <w:t>Skróty</w:t>
      </w:r>
    </w:p>
    <w:p w:rsidR="001059EC" w:rsidRDefault="001059EC" w:rsidP="00461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4820"/>
      </w:tblGrid>
      <w:tr w:rsidR="008A7D64" w:rsidRPr="000C4A01" w:rsidTr="000C4A01">
        <w:tc>
          <w:tcPr>
            <w:tcW w:w="2405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 w:rsidRPr="000C4A01">
              <w:rPr>
                <w:rFonts w:ascii="Times New Roman" w:hAnsi="Times New Roman" w:cs="Times New Roman"/>
                <w:bCs/>
              </w:rPr>
              <w:t>CTC</w:t>
            </w:r>
          </w:p>
        </w:tc>
        <w:tc>
          <w:tcPr>
            <w:tcW w:w="4820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 w:rsidRPr="000C4A01">
              <w:rPr>
                <w:rFonts w:ascii="Times New Roman" w:hAnsi="Times New Roman" w:cs="Times New Roman"/>
                <w:bCs/>
              </w:rPr>
              <w:t>Konwencja o wspólnej procedurze tranzytowej</w:t>
            </w:r>
          </w:p>
        </w:tc>
      </w:tr>
      <w:tr w:rsidR="008A7D64" w:rsidRPr="000C4A01" w:rsidTr="000C4A01">
        <w:tc>
          <w:tcPr>
            <w:tcW w:w="2405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 w:rsidRPr="000C4A01">
              <w:rPr>
                <w:rFonts w:ascii="Times New Roman" w:hAnsi="Times New Roman" w:cs="Times New Roman"/>
                <w:bCs/>
              </w:rPr>
              <w:t>EXS</w:t>
            </w:r>
          </w:p>
        </w:tc>
        <w:tc>
          <w:tcPr>
            <w:tcW w:w="4820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</w:t>
            </w:r>
            <w:r w:rsidRPr="000C4A01">
              <w:rPr>
                <w:rFonts w:ascii="Times New Roman" w:hAnsi="Times New Roman" w:cs="Times New Roman"/>
                <w:bCs/>
              </w:rPr>
              <w:t>ywozowa deklaracja skrócona</w:t>
            </w:r>
          </w:p>
        </w:tc>
      </w:tr>
      <w:tr w:rsidR="008A7D64" w:rsidRPr="000C4A01" w:rsidTr="000C4A01">
        <w:tc>
          <w:tcPr>
            <w:tcW w:w="2405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 w:rsidRPr="000C4A01">
              <w:rPr>
                <w:rFonts w:ascii="Times New Roman" w:hAnsi="Times New Roman" w:cs="Times New Roman"/>
                <w:bCs/>
              </w:rPr>
              <w:t>ENS</w:t>
            </w:r>
          </w:p>
        </w:tc>
        <w:tc>
          <w:tcPr>
            <w:tcW w:w="4820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</w:t>
            </w:r>
            <w:r w:rsidRPr="000C4A01">
              <w:rPr>
                <w:rFonts w:ascii="Times New Roman" w:hAnsi="Times New Roman" w:cs="Times New Roman"/>
                <w:bCs/>
              </w:rPr>
              <w:t>rzywozowa deklaracja skrócona</w:t>
            </w:r>
          </w:p>
        </w:tc>
      </w:tr>
      <w:tr w:rsidR="008A7D64" w:rsidRPr="000C4A01" w:rsidTr="000C4A01">
        <w:tc>
          <w:tcPr>
            <w:tcW w:w="2405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 w:rsidRPr="000C4A01">
              <w:rPr>
                <w:rFonts w:ascii="Times New Roman" w:hAnsi="Times New Roman" w:cs="Times New Roman"/>
                <w:bCs/>
              </w:rPr>
              <w:t>NCTS</w:t>
            </w:r>
          </w:p>
        </w:tc>
        <w:tc>
          <w:tcPr>
            <w:tcW w:w="4820" w:type="dxa"/>
          </w:tcPr>
          <w:p w:rsidR="008A7D64" w:rsidRPr="000C4A01" w:rsidRDefault="000C4A01" w:rsidP="000C4A01">
            <w:pPr>
              <w:rPr>
                <w:rFonts w:ascii="Times New Roman" w:hAnsi="Times New Roman" w:cs="Times New Roman"/>
                <w:bCs/>
              </w:rPr>
            </w:pPr>
            <w:r w:rsidRPr="000C4A01">
              <w:rPr>
                <w:rFonts w:ascii="Times New Roman" w:hAnsi="Times New Roman" w:cs="Times New Roman"/>
                <w:bCs/>
              </w:rPr>
              <w:t>Nowy Skomputeryzowany System Tranzytowy</w:t>
            </w:r>
          </w:p>
        </w:tc>
      </w:tr>
      <w:tr w:rsidR="008A7D64" w:rsidRPr="000C4A01" w:rsidTr="000C4A01">
        <w:tc>
          <w:tcPr>
            <w:tcW w:w="2405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 w:rsidRPr="000C4A01">
              <w:rPr>
                <w:rFonts w:ascii="Times New Roman" w:hAnsi="Times New Roman" w:cs="Times New Roman"/>
                <w:bCs/>
              </w:rPr>
              <w:t>OoDep</w:t>
            </w:r>
          </w:p>
        </w:tc>
        <w:tc>
          <w:tcPr>
            <w:tcW w:w="4820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</w:t>
            </w:r>
            <w:r w:rsidRPr="000C4A01">
              <w:rPr>
                <w:rFonts w:ascii="Times New Roman" w:hAnsi="Times New Roman" w:cs="Times New Roman"/>
                <w:bCs/>
              </w:rPr>
              <w:t>rząd celny wyjścia</w:t>
            </w:r>
          </w:p>
        </w:tc>
      </w:tr>
      <w:tr w:rsidR="008A7D64" w:rsidRPr="000C4A01" w:rsidTr="000C4A01">
        <w:tc>
          <w:tcPr>
            <w:tcW w:w="2405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 w:rsidRPr="000C4A01">
              <w:rPr>
                <w:rFonts w:ascii="Times New Roman" w:hAnsi="Times New Roman" w:cs="Times New Roman"/>
                <w:bCs/>
              </w:rPr>
              <w:t>OoDes</w:t>
            </w:r>
          </w:p>
        </w:tc>
        <w:tc>
          <w:tcPr>
            <w:tcW w:w="4820" w:type="dxa"/>
          </w:tcPr>
          <w:p w:rsidR="008A7D64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</w:t>
            </w:r>
            <w:r w:rsidRPr="000C4A01">
              <w:rPr>
                <w:rFonts w:ascii="Times New Roman" w:hAnsi="Times New Roman" w:cs="Times New Roman"/>
                <w:bCs/>
              </w:rPr>
              <w:t>rząd celny przeznaczenia</w:t>
            </w:r>
          </w:p>
        </w:tc>
      </w:tr>
      <w:tr w:rsidR="000C4A01" w:rsidRPr="000C4A01" w:rsidTr="000C4A01">
        <w:tc>
          <w:tcPr>
            <w:tcW w:w="2405" w:type="dxa"/>
          </w:tcPr>
          <w:p w:rsidR="000C4A01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 w:rsidRPr="000C4A01">
              <w:rPr>
                <w:rFonts w:ascii="Times New Roman" w:hAnsi="Times New Roman" w:cs="Times New Roman"/>
                <w:bCs/>
              </w:rPr>
              <w:t>OoTRA</w:t>
            </w:r>
          </w:p>
        </w:tc>
        <w:tc>
          <w:tcPr>
            <w:tcW w:w="4820" w:type="dxa"/>
          </w:tcPr>
          <w:p w:rsidR="000C4A01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</w:t>
            </w:r>
            <w:r w:rsidRPr="000C4A01">
              <w:rPr>
                <w:rFonts w:ascii="Times New Roman" w:hAnsi="Times New Roman" w:cs="Times New Roman"/>
                <w:bCs/>
              </w:rPr>
              <w:t>rząd celny tranzytowy</w:t>
            </w:r>
          </w:p>
        </w:tc>
      </w:tr>
      <w:tr w:rsidR="000C4A01" w:rsidRPr="000C4A01" w:rsidTr="000C4A01">
        <w:tc>
          <w:tcPr>
            <w:tcW w:w="2405" w:type="dxa"/>
          </w:tcPr>
          <w:p w:rsidR="000C4A01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 w:rsidRPr="000C4A01">
              <w:rPr>
                <w:rFonts w:ascii="Times New Roman" w:hAnsi="Times New Roman" w:cs="Times New Roman"/>
                <w:bCs/>
              </w:rPr>
              <w:t>TP</w:t>
            </w:r>
          </w:p>
        </w:tc>
        <w:tc>
          <w:tcPr>
            <w:tcW w:w="4820" w:type="dxa"/>
          </w:tcPr>
          <w:p w:rsidR="000C4A01" w:rsidRPr="000C4A01" w:rsidRDefault="000C4A01" w:rsidP="00461F51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o</w:t>
            </w:r>
            <w:r w:rsidRPr="000C4A01">
              <w:rPr>
                <w:rFonts w:ascii="Times New Roman" w:hAnsi="Times New Roman" w:cs="Times New Roman"/>
                <w:bCs/>
              </w:rPr>
              <w:t>kres przejściowy</w:t>
            </w:r>
          </w:p>
        </w:tc>
      </w:tr>
    </w:tbl>
    <w:p w:rsidR="008A7D64" w:rsidRPr="000C4A01" w:rsidRDefault="008A7D64" w:rsidP="00461F51">
      <w:pPr>
        <w:rPr>
          <w:bCs/>
        </w:rPr>
      </w:pPr>
    </w:p>
    <w:p w:rsidR="007657C1" w:rsidRDefault="007657C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FB5870" w:rsidRPr="00446B58" w:rsidRDefault="007657C1" w:rsidP="00FB58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6B58">
        <w:rPr>
          <w:rFonts w:ascii="Times New Roman" w:hAnsi="Times New Roman" w:cs="Times New Roman"/>
          <w:b/>
          <w:bCs/>
          <w:sz w:val="28"/>
          <w:szCs w:val="28"/>
        </w:rPr>
        <w:lastRenderedPageBreak/>
        <w:t>I</w:t>
      </w:r>
      <w:r w:rsidR="005E2AC3" w:rsidRPr="00446B58"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FB5870" w:rsidRPr="00446B58">
        <w:rPr>
          <w:rFonts w:ascii="Times New Roman" w:hAnsi="Times New Roman" w:cs="Times New Roman"/>
          <w:b/>
          <w:bCs/>
          <w:sz w:val="28"/>
          <w:szCs w:val="28"/>
        </w:rPr>
        <w:t xml:space="preserve">Scenariusz </w:t>
      </w:r>
      <w:r w:rsidR="005E2AC3" w:rsidRPr="00446B58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FB5870" w:rsidRPr="00446B58">
        <w:rPr>
          <w:rFonts w:ascii="Times New Roman" w:hAnsi="Times New Roman" w:cs="Times New Roman"/>
          <w:b/>
          <w:bCs/>
          <w:sz w:val="28"/>
          <w:szCs w:val="28"/>
        </w:rPr>
        <w:t>miejsce przeznaczenia w Zjednoczonym Królestwie (UK)</w:t>
      </w:r>
    </w:p>
    <w:p w:rsidR="005E2AC3" w:rsidRPr="00001C2F" w:rsidRDefault="00FB5870" w:rsidP="00001C2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001C2F">
        <w:rPr>
          <w:rFonts w:ascii="Times New Roman" w:hAnsi="Times New Roman" w:cs="Times New Roman"/>
          <w:b/>
          <w:bCs/>
        </w:rPr>
        <w:t>Unijny tranzyt zewnętrzny</w:t>
      </w:r>
      <w:r w:rsidR="00297F71">
        <w:rPr>
          <w:rFonts w:ascii="Times New Roman" w:hAnsi="Times New Roman" w:cs="Times New Roman"/>
          <w:b/>
          <w:bCs/>
        </w:rPr>
        <w:t xml:space="preserve"> – towary nieunijne z PL do UK</w:t>
      </w:r>
    </w:p>
    <w:tbl>
      <w:tblPr>
        <w:tblStyle w:val="Tabela-Siatka"/>
        <w:tblW w:w="10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859"/>
      </w:tblGrid>
      <w:tr w:rsidR="00001C2F" w:rsidTr="002C3D61">
        <w:trPr>
          <w:trHeight w:val="7008"/>
        </w:trPr>
        <w:tc>
          <w:tcPr>
            <w:tcW w:w="4531" w:type="dxa"/>
          </w:tcPr>
          <w:p w:rsidR="00001C2F" w:rsidRDefault="00001C2F" w:rsidP="00001C2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001C2F" w:rsidRPr="00446B58" w:rsidRDefault="00001C2F" w:rsidP="00001C2F">
            <w:pPr>
              <w:pStyle w:val="Default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Miejsce wyjścia - PL </w:t>
            </w:r>
          </w:p>
          <w:p w:rsidR="00001C2F" w:rsidRPr="00446B58" w:rsidRDefault="00001C2F" w:rsidP="00001C2F">
            <w:pPr>
              <w:pStyle w:val="Default"/>
              <w:rPr>
                <w:sz w:val="22"/>
                <w:szCs w:val="22"/>
              </w:rPr>
            </w:pPr>
          </w:p>
          <w:p w:rsidR="00001C2F" w:rsidRPr="00446B58" w:rsidRDefault="00001C2F" w:rsidP="00001C2F">
            <w:pPr>
              <w:pStyle w:val="Default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Miejsce przeznaczenia  - UK </w:t>
            </w:r>
          </w:p>
          <w:p w:rsidR="00001C2F" w:rsidRPr="00446B58" w:rsidRDefault="00001C2F" w:rsidP="00001C2F">
            <w:pPr>
              <w:pStyle w:val="Default"/>
              <w:spacing w:after="119"/>
              <w:rPr>
                <w:sz w:val="22"/>
                <w:szCs w:val="22"/>
              </w:rPr>
            </w:pPr>
          </w:p>
          <w:p w:rsidR="00001C2F" w:rsidRPr="00446B58" w:rsidRDefault="00001C2F" w:rsidP="007657C1">
            <w:pPr>
              <w:pStyle w:val="Default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>a) zak</w:t>
            </w:r>
            <w:r w:rsidR="007657C1" w:rsidRPr="00446B58">
              <w:rPr>
                <w:sz w:val="22"/>
                <w:szCs w:val="22"/>
              </w:rPr>
              <w:t>o</w:t>
            </w:r>
            <w:r w:rsidRPr="00446B58">
              <w:rPr>
                <w:sz w:val="22"/>
                <w:szCs w:val="22"/>
              </w:rPr>
              <w:t xml:space="preserve">ńczenie TP, kiedy towary są na obszarze UE </w:t>
            </w:r>
          </w:p>
          <w:p w:rsidR="00001C2F" w:rsidRPr="00446B58" w:rsidRDefault="00001C2F" w:rsidP="007657C1">
            <w:pPr>
              <w:pStyle w:val="Default"/>
              <w:rPr>
                <w:sz w:val="22"/>
                <w:szCs w:val="22"/>
              </w:rPr>
            </w:pPr>
          </w:p>
          <w:p w:rsidR="00001C2F" w:rsidRPr="00446B58" w:rsidRDefault="00001C2F" w:rsidP="007657C1">
            <w:pPr>
              <w:pStyle w:val="Default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b) zakończenie TP, kiedy towary są na obszarze UK  </w:t>
            </w:r>
          </w:p>
          <w:p w:rsidR="00001C2F" w:rsidRPr="00446B58" w:rsidRDefault="00001C2F" w:rsidP="00001C2F">
            <w:pPr>
              <w:pStyle w:val="Default"/>
              <w:rPr>
                <w:sz w:val="22"/>
                <w:szCs w:val="22"/>
              </w:rPr>
            </w:pPr>
          </w:p>
          <w:p w:rsidR="00446B58" w:rsidRDefault="00297F71" w:rsidP="00001C2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46B58">
              <w:rPr>
                <w:b/>
                <w:bCs/>
                <w:sz w:val="22"/>
                <w:szCs w:val="22"/>
              </w:rPr>
              <w:t xml:space="preserve">Scenariusz a): zakończenie TP - </w:t>
            </w:r>
            <w:r w:rsidR="00001C2F" w:rsidRPr="00446B58">
              <w:rPr>
                <w:b/>
                <w:bCs/>
                <w:sz w:val="22"/>
                <w:szCs w:val="22"/>
              </w:rPr>
              <w:t xml:space="preserve">kiedy towary są na obszarze UE </w:t>
            </w:r>
          </w:p>
          <w:p w:rsidR="00001C2F" w:rsidRPr="00446B58" w:rsidRDefault="00001C2F" w:rsidP="00001C2F">
            <w:pPr>
              <w:pStyle w:val="Default"/>
              <w:rPr>
                <w:sz w:val="22"/>
                <w:szCs w:val="22"/>
              </w:rPr>
            </w:pPr>
            <w:r w:rsidRPr="00446B58">
              <w:rPr>
                <w:b/>
                <w:bCs/>
                <w:sz w:val="22"/>
                <w:szCs w:val="22"/>
              </w:rPr>
              <w:t xml:space="preserve"> </w:t>
            </w:r>
          </w:p>
          <w:p w:rsidR="00001C2F" w:rsidRPr="00446B58" w:rsidRDefault="00001C2F" w:rsidP="00001C2F">
            <w:pPr>
              <w:pStyle w:val="Default"/>
              <w:spacing w:after="54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•  operacja tranzytowa może być kontynuowana jako procedura T1 w NCTS. </w:t>
            </w:r>
          </w:p>
          <w:p w:rsidR="00001C2F" w:rsidRPr="00446B58" w:rsidRDefault="00001C2F" w:rsidP="00001C2F">
            <w:pPr>
              <w:pStyle w:val="Default"/>
              <w:spacing w:after="54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>•  na zewnętrznej granicy UE (</w:t>
            </w:r>
            <w:r w:rsidR="00297F71" w:rsidRPr="00446B58">
              <w:rPr>
                <w:sz w:val="22"/>
                <w:szCs w:val="22"/>
              </w:rPr>
              <w:t>przykład FR/UK) należy złożyć EX</w:t>
            </w:r>
            <w:r w:rsidRPr="00446B58">
              <w:rPr>
                <w:sz w:val="22"/>
                <w:szCs w:val="22"/>
              </w:rPr>
              <w:t xml:space="preserve">S. </w:t>
            </w:r>
          </w:p>
          <w:p w:rsidR="00001C2F" w:rsidRPr="00446B58" w:rsidRDefault="00001C2F" w:rsidP="00001C2F">
            <w:pPr>
              <w:pStyle w:val="Default"/>
              <w:spacing w:after="54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>• po stronie UK następuje  dokonanie formalności w OoTRA</w:t>
            </w:r>
            <w:r w:rsidR="00446B58">
              <w:rPr>
                <w:sz w:val="22"/>
                <w:szCs w:val="22"/>
              </w:rPr>
              <w:t>.</w:t>
            </w:r>
            <w:r w:rsidRPr="00446B58">
              <w:rPr>
                <w:sz w:val="22"/>
                <w:szCs w:val="22"/>
              </w:rPr>
              <w:t>.</w:t>
            </w:r>
          </w:p>
          <w:p w:rsidR="00001C2F" w:rsidRPr="00446B58" w:rsidRDefault="00001C2F" w:rsidP="00001C2F">
            <w:pPr>
              <w:pStyle w:val="Default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•  ten dodatkowy OoTRA powinien  poprosić OoDep  o przesłanie danych w formie komunikatu  IE114 i powinien dokonać pozostałych formalności  tranzytowych. </w:t>
            </w:r>
          </w:p>
          <w:p w:rsidR="00001C2F" w:rsidRPr="00446B58" w:rsidRDefault="00001C2F" w:rsidP="00001C2F">
            <w:pPr>
              <w:pStyle w:val="Default"/>
              <w:rPr>
                <w:sz w:val="22"/>
                <w:szCs w:val="22"/>
              </w:rPr>
            </w:pPr>
          </w:p>
          <w:p w:rsidR="00001C2F" w:rsidRDefault="00001C2F" w:rsidP="00001C2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859" w:type="dxa"/>
          </w:tcPr>
          <w:p w:rsidR="00001C2F" w:rsidRDefault="00001C2F" w:rsidP="00001C2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pl-PL"/>
              </w:rPr>
              <w:lastRenderedPageBreak/>
              <w:drawing>
                <wp:inline distT="0" distB="0" distL="0" distR="0">
                  <wp:extent cx="3813810" cy="2987816"/>
                  <wp:effectExtent l="0" t="0" r="0" b="317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djecie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40" cy="313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930" w:rsidRDefault="005E2AC3" w:rsidP="005E2AC3">
      <w:r w:rsidRPr="005E2AC3">
        <w:rPr>
          <w:noProof/>
          <w:lang w:eastAsia="pl-PL"/>
        </w:rPr>
        <w:lastRenderedPageBreak/>
        <w:drawing>
          <wp:inline distT="0" distB="0" distL="0" distR="0">
            <wp:extent cx="4667250" cy="2261312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66" cy="228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30" w:rsidRDefault="00404930" w:rsidP="00404930"/>
    <w:p w:rsidR="00404930" w:rsidRPr="00446B58" w:rsidRDefault="00404930" w:rsidP="00404930">
      <w:pPr>
        <w:pStyle w:val="Default"/>
        <w:rPr>
          <w:b/>
          <w:bCs/>
          <w:sz w:val="22"/>
          <w:szCs w:val="22"/>
        </w:rPr>
      </w:pPr>
      <w:r w:rsidRPr="00446B58">
        <w:rPr>
          <w:b/>
          <w:bCs/>
          <w:sz w:val="22"/>
          <w:szCs w:val="22"/>
        </w:rPr>
        <w:t xml:space="preserve">Scenariusz b): zakończenie  TP – kiedy towary są w UK </w:t>
      </w:r>
    </w:p>
    <w:p w:rsidR="00446B58" w:rsidRPr="00446B58" w:rsidRDefault="00446B58" w:rsidP="00404930">
      <w:pPr>
        <w:pStyle w:val="Default"/>
        <w:rPr>
          <w:sz w:val="22"/>
          <w:szCs w:val="22"/>
        </w:rPr>
      </w:pPr>
    </w:p>
    <w:p w:rsidR="00404930" w:rsidRPr="00446B58" w:rsidRDefault="00404930" w:rsidP="00404930">
      <w:pPr>
        <w:pStyle w:val="Default"/>
        <w:rPr>
          <w:sz w:val="22"/>
          <w:szCs w:val="22"/>
        </w:rPr>
      </w:pPr>
      <w:r w:rsidRPr="00446B58">
        <w:rPr>
          <w:sz w:val="22"/>
          <w:szCs w:val="22"/>
        </w:rPr>
        <w:t xml:space="preserve">•  operacja tranzytowa może być kontynuowana jako T1 w NCTS i procedura zakończy się i zostanie zamknięta w myśl przepisów unijnego kodeksu celnego zgodnie z art. 49 ust. 1 Umowy o wystąpieniu.  </w:t>
      </w:r>
    </w:p>
    <w:p w:rsidR="00404930" w:rsidRPr="00446B58" w:rsidRDefault="00404930" w:rsidP="00404930">
      <w:pPr>
        <w:pStyle w:val="Default"/>
        <w:rPr>
          <w:sz w:val="22"/>
          <w:szCs w:val="22"/>
        </w:rPr>
      </w:pPr>
    </w:p>
    <w:p w:rsidR="00404930" w:rsidRDefault="00404930" w:rsidP="00404930">
      <w:pPr>
        <w:pStyle w:val="Default"/>
        <w:rPr>
          <w:sz w:val="22"/>
          <w:szCs w:val="22"/>
        </w:rPr>
      </w:pPr>
      <w:r w:rsidRPr="00404930"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4752551" cy="194607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38" cy="19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30" w:rsidRDefault="00404930" w:rsidP="00404930">
      <w:pPr>
        <w:pStyle w:val="Default"/>
        <w:rPr>
          <w:sz w:val="22"/>
          <w:szCs w:val="22"/>
        </w:rPr>
      </w:pPr>
    </w:p>
    <w:p w:rsidR="00EC1DC0" w:rsidRPr="000C4A01" w:rsidRDefault="00404930" w:rsidP="00404930">
      <w:pPr>
        <w:pStyle w:val="Default"/>
        <w:rPr>
          <w:b/>
          <w:bCs/>
          <w:sz w:val="22"/>
          <w:szCs w:val="22"/>
        </w:rPr>
      </w:pPr>
      <w:r w:rsidRPr="000C4A01">
        <w:rPr>
          <w:b/>
          <w:bCs/>
          <w:sz w:val="22"/>
          <w:szCs w:val="22"/>
        </w:rPr>
        <w:t xml:space="preserve">2. </w:t>
      </w:r>
      <w:r w:rsidR="00EC1DC0" w:rsidRPr="000C4A01">
        <w:rPr>
          <w:b/>
          <w:bCs/>
          <w:sz w:val="22"/>
          <w:szCs w:val="22"/>
        </w:rPr>
        <w:t xml:space="preserve">Wspólna procedura tranzytowa </w:t>
      </w:r>
      <w:r w:rsidRPr="000C4A01">
        <w:rPr>
          <w:b/>
          <w:bCs/>
          <w:sz w:val="22"/>
          <w:szCs w:val="22"/>
        </w:rPr>
        <w:t xml:space="preserve">(T1) – </w:t>
      </w:r>
      <w:r w:rsidR="00EC1DC0" w:rsidRPr="000C4A01">
        <w:rPr>
          <w:b/>
          <w:bCs/>
          <w:sz w:val="22"/>
          <w:szCs w:val="22"/>
        </w:rPr>
        <w:t xml:space="preserve">towary nieunijne z TR przez </w:t>
      </w:r>
      <w:r w:rsidR="00297F71">
        <w:rPr>
          <w:b/>
          <w:bCs/>
          <w:sz w:val="22"/>
          <w:szCs w:val="22"/>
        </w:rPr>
        <w:t>UE</w:t>
      </w:r>
      <w:r w:rsidR="00EC1DC0" w:rsidRPr="000C4A01">
        <w:rPr>
          <w:b/>
          <w:bCs/>
          <w:sz w:val="22"/>
          <w:szCs w:val="22"/>
        </w:rPr>
        <w:t>-CTC do UK</w:t>
      </w:r>
    </w:p>
    <w:p w:rsidR="00EC1DC0" w:rsidRDefault="00EC1DC0" w:rsidP="00404930">
      <w:pPr>
        <w:pStyle w:val="Default"/>
        <w:rPr>
          <w:b/>
          <w:bCs/>
          <w:sz w:val="22"/>
          <w:szCs w:val="22"/>
        </w:rPr>
      </w:pPr>
      <w:r w:rsidRPr="000C4A01">
        <w:rPr>
          <w:b/>
          <w:bCs/>
          <w:sz w:val="22"/>
          <w:szCs w:val="22"/>
        </w:rPr>
        <w:t xml:space="preserve">Unijny tranzyt </w:t>
      </w:r>
      <w:r w:rsidR="00404930" w:rsidRPr="000C4A01">
        <w:rPr>
          <w:b/>
          <w:bCs/>
          <w:sz w:val="22"/>
          <w:szCs w:val="22"/>
        </w:rPr>
        <w:t xml:space="preserve"> </w:t>
      </w:r>
      <w:r w:rsidR="00297F71">
        <w:rPr>
          <w:b/>
          <w:bCs/>
          <w:sz w:val="22"/>
          <w:szCs w:val="22"/>
        </w:rPr>
        <w:t xml:space="preserve">wewnętrzny </w:t>
      </w:r>
      <w:r w:rsidR="00404930" w:rsidRPr="000C4A01">
        <w:rPr>
          <w:b/>
          <w:bCs/>
          <w:sz w:val="22"/>
          <w:szCs w:val="22"/>
        </w:rPr>
        <w:t xml:space="preserve">(T2) – </w:t>
      </w:r>
      <w:r w:rsidRPr="000C4A01">
        <w:rPr>
          <w:b/>
          <w:bCs/>
          <w:sz w:val="22"/>
          <w:szCs w:val="22"/>
        </w:rPr>
        <w:t xml:space="preserve">towary unijne z TR przez </w:t>
      </w:r>
      <w:r w:rsidR="00297F71">
        <w:rPr>
          <w:b/>
          <w:bCs/>
          <w:sz w:val="22"/>
          <w:szCs w:val="22"/>
        </w:rPr>
        <w:t>UE</w:t>
      </w:r>
      <w:r w:rsidRPr="000C4A01">
        <w:rPr>
          <w:b/>
          <w:bCs/>
          <w:sz w:val="22"/>
          <w:szCs w:val="22"/>
        </w:rPr>
        <w:t xml:space="preserve">+CTC do UK </w:t>
      </w:r>
    </w:p>
    <w:p w:rsidR="002C3D61" w:rsidRDefault="002C3D61" w:rsidP="00404930">
      <w:pPr>
        <w:pStyle w:val="Default"/>
        <w:rPr>
          <w:b/>
          <w:bCs/>
          <w:sz w:val="22"/>
          <w:szCs w:val="22"/>
        </w:rPr>
      </w:pPr>
    </w:p>
    <w:p w:rsidR="002C3D61" w:rsidRDefault="002C3D61" w:rsidP="00404930">
      <w:pPr>
        <w:pStyle w:val="Default"/>
        <w:rPr>
          <w:b/>
          <w:bCs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4956"/>
      </w:tblGrid>
      <w:tr w:rsidR="002C3D61" w:rsidTr="002C3D61">
        <w:tc>
          <w:tcPr>
            <w:tcW w:w="4106" w:type="dxa"/>
          </w:tcPr>
          <w:p w:rsidR="002C3D61" w:rsidRPr="00446B58" w:rsidRDefault="002C3D61" w:rsidP="00404930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2C3D61" w:rsidRPr="00446B58" w:rsidRDefault="002C3D61" w:rsidP="002C3D61">
            <w:pPr>
              <w:pStyle w:val="Default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Miejsce wyjścia -  TR </w:t>
            </w:r>
          </w:p>
          <w:p w:rsidR="002C3D61" w:rsidRPr="00446B58" w:rsidRDefault="002C3D61" w:rsidP="002C3D61">
            <w:pPr>
              <w:pStyle w:val="Default"/>
              <w:rPr>
                <w:sz w:val="22"/>
                <w:szCs w:val="22"/>
              </w:rPr>
            </w:pPr>
          </w:p>
          <w:p w:rsidR="002C3D61" w:rsidRPr="00446B58" w:rsidRDefault="002C3D61" w:rsidP="002C3D61">
            <w:pPr>
              <w:pStyle w:val="Default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Miejsce przeznaczenia -  UK </w:t>
            </w:r>
          </w:p>
          <w:p w:rsidR="002C3D61" w:rsidRPr="00446B58" w:rsidRDefault="002C3D61" w:rsidP="002C3D61">
            <w:pPr>
              <w:pStyle w:val="Default"/>
              <w:rPr>
                <w:sz w:val="22"/>
                <w:szCs w:val="22"/>
              </w:rPr>
            </w:pPr>
          </w:p>
          <w:p w:rsidR="002C3D61" w:rsidRPr="00446B58" w:rsidRDefault="002C3D61" w:rsidP="002C3D61">
            <w:pPr>
              <w:pStyle w:val="Default"/>
              <w:spacing w:after="122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a) zakończenie TP, kiedy towary są na obszarze UE </w:t>
            </w:r>
          </w:p>
          <w:p w:rsidR="002C3D61" w:rsidRPr="00446B58" w:rsidRDefault="002C3D61" w:rsidP="002C3D61">
            <w:pPr>
              <w:pStyle w:val="Default"/>
              <w:spacing w:after="122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b) zakończenie TP, kiedy towary są na obszarze UK </w:t>
            </w:r>
          </w:p>
          <w:p w:rsidR="002C3D61" w:rsidRPr="00446B58" w:rsidRDefault="002C3D61" w:rsidP="002C3D61">
            <w:pPr>
              <w:pStyle w:val="Default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c) zakończenie TP, kiedy towary są w kraju CTC  </w:t>
            </w:r>
          </w:p>
          <w:p w:rsidR="002C3D61" w:rsidRPr="00446B58" w:rsidRDefault="002C3D61" w:rsidP="002C3D61">
            <w:pPr>
              <w:pStyle w:val="Default"/>
              <w:rPr>
                <w:sz w:val="22"/>
                <w:szCs w:val="22"/>
              </w:rPr>
            </w:pPr>
          </w:p>
          <w:p w:rsidR="002C3D61" w:rsidRPr="00446B58" w:rsidRDefault="002C3D61" w:rsidP="002C3D61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46B58">
              <w:rPr>
                <w:b/>
                <w:bCs/>
                <w:sz w:val="22"/>
                <w:szCs w:val="22"/>
              </w:rPr>
              <w:t>Scenariusz a): zakończenie  TP –</w:t>
            </w:r>
            <w:r w:rsidRPr="00446B58">
              <w:rPr>
                <w:sz w:val="22"/>
                <w:szCs w:val="22"/>
              </w:rPr>
              <w:t xml:space="preserve"> </w:t>
            </w:r>
            <w:r w:rsidRPr="00446B58">
              <w:rPr>
                <w:b/>
                <w:sz w:val="22"/>
                <w:szCs w:val="22"/>
              </w:rPr>
              <w:t>kiedy towary są na obszarze UE</w:t>
            </w:r>
            <w:r w:rsidRPr="00446B58">
              <w:rPr>
                <w:b/>
                <w:bCs/>
                <w:sz w:val="22"/>
                <w:szCs w:val="22"/>
              </w:rPr>
              <w:t xml:space="preserve">  (np. w DE) </w:t>
            </w:r>
          </w:p>
          <w:p w:rsidR="00297F71" w:rsidRPr="00446B58" w:rsidRDefault="00297F71" w:rsidP="002C3D61">
            <w:pPr>
              <w:pStyle w:val="Default"/>
              <w:rPr>
                <w:sz w:val="22"/>
                <w:szCs w:val="22"/>
              </w:rPr>
            </w:pPr>
          </w:p>
          <w:p w:rsidR="002C3D61" w:rsidRPr="00446B58" w:rsidRDefault="002C3D61" w:rsidP="002C3D61">
            <w:pPr>
              <w:pStyle w:val="Default"/>
              <w:spacing w:after="54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• operacja tranzytowa może być kontynuowana jako procedura T1/T2 w NCTS. </w:t>
            </w:r>
          </w:p>
          <w:p w:rsidR="002C3D61" w:rsidRPr="00446B58" w:rsidRDefault="002C3D61" w:rsidP="002C3D61">
            <w:pPr>
              <w:pStyle w:val="Default"/>
              <w:spacing w:after="54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 xml:space="preserve">• na zewnętrznej granicy UE  (np. BE/UK)  </w:t>
            </w:r>
            <w:r w:rsidR="00297F71" w:rsidRPr="00446B58">
              <w:rPr>
                <w:sz w:val="22"/>
                <w:szCs w:val="22"/>
              </w:rPr>
              <w:t>należy złożyć EXS,</w:t>
            </w:r>
            <w:r w:rsidRPr="00446B58">
              <w:rPr>
                <w:sz w:val="22"/>
                <w:szCs w:val="22"/>
              </w:rPr>
              <w:t xml:space="preserve"> </w:t>
            </w:r>
            <w:r w:rsidR="0081665D" w:rsidRPr="00446B58">
              <w:rPr>
                <w:sz w:val="22"/>
                <w:szCs w:val="22"/>
              </w:rPr>
              <w:t xml:space="preserve"> chyba że </w:t>
            </w:r>
            <w:r w:rsidRPr="00446B58">
              <w:rPr>
                <w:sz w:val="22"/>
                <w:szCs w:val="22"/>
              </w:rPr>
              <w:t xml:space="preserve"> została uprzednio złożona wraz ze  zgłoszeniem tranzytowym.  </w:t>
            </w:r>
          </w:p>
          <w:p w:rsidR="002C3D61" w:rsidRPr="00446B58" w:rsidRDefault="002C3D61" w:rsidP="002C3D61">
            <w:pPr>
              <w:pStyle w:val="Default"/>
              <w:spacing w:after="54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t>• po stronie UK następuje  dokonanie formalności w OoTRA</w:t>
            </w:r>
            <w:r w:rsidR="00446B58">
              <w:rPr>
                <w:sz w:val="22"/>
                <w:szCs w:val="22"/>
              </w:rPr>
              <w:t>.</w:t>
            </w:r>
          </w:p>
          <w:p w:rsidR="002C3D61" w:rsidRPr="00446B58" w:rsidRDefault="002C3D61" w:rsidP="002C3D61">
            <w:pPr>
              <w:pStyle w:val="Default"/>
              <w:rPr>
                <w:sz w:val="22"/>
                <w:szCs w:val="22"/>
              </w:rPr>
            </w:pPr>
            <w:r w:rsidRPr="00446B58">
              <w:rPr>
                <w:sz w:val="22"/>
                <w:szCs w:val="22"/>
              </w:rPr>
              <w:lastRenderedPageBreak/>
              <w:t xml:space="preserve">• ten dodatkowy OoTRA powinien  poprosić OoDep  o przesłanie danych w formie komunikatu  IE114 i powinien dokonać pozostałych formalności  tranzytowych </w:t>
            </w:r>
            <w:r w:rsidR="00446B58">
              <w:rPr>
                <w:sz w:val="22"/>
                <w:szCs w:val="22"/>
              </w:rPr>
              <w:t>.</w:t>
            </w:r>
          </w:p>
          <w:p w:rsidR="002C3D61" w:rsidRPr="00446B58" w:rsidRDefault="002C3D61" w:rsidP="00404930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2C3D61" w:rsidRPr="00446B58" w:rsidRDefault="002C3D61" w:rsidP="00404930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56" w:type="dxa"/>
          </w:tcPr>
          <w:p w:rsidR="002C3D61" w:rsidRDefault="002C3D61" w:rsidP="00404930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eastAsia="pl-PL"/>
              </w:rPr>
              <w:lastRenderedPageBreak/>
              <w:drawing>
                <wp:inline distT="0" distB="0" distL="0" distR="0">
                  <wp:extent cx="3173730" cy="2620891"/>
                  <wp:effectExtent l="0" t="0" r="7620" b="825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djecie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50" cy="264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D61" w:rsidRDefault="002C3D61" w:rsidP="00404930">
      <w:pPr>
        <w:pStyle w:val="Default"/>
        <w:rPr>
          <w:b/>
          <w:bCs/>
          <w:sz w:val="22"/>
          <w:szCs w:val="22"/>
        </w:rPr>
      </w:pPr>
    </w:p>
    <w:p w:rsidR="002C3D61" w:rsidRDefault="002C3D61" w:rsidP="00404930">
      <w:pPr>
        <w:pStyle w:val="Default"/>
        <w:rPr>
          <w:b/>
          <w:bCs/>
          <w:sz w:val="22"/>
          <w:szCs w:val="22"/>
        </w:rPr>
      </w:pPr>
    </w:p>
    <w:p w:rsidR="002C3D61" w:rsidRPr="000C4A01" w:rsidRDefault="002C3D61" w:rsidP="00404930">
      <w:pPr>
        <w:pStyle w:val="Default"/>
        <w:rPr>
          <w:b/>
          <w:bCs/>
          <w:sz w:val="22"/>
          <w:szCs w:val="22"/>
        </w:rPr>
      </w:pPr>
    </w:p>
    <w:p w:rsidR="00404930" w:rsidRPr="000C4A01" w:rsidRDefault="00404930" w:rsidP="00404930">
      <w:pPr>
        <w:pStyle w:val="Default"/>
        <w:rPr>
          <w:sz w:val="22"/>
          <w:szCs w:val="22"/>
        </w:rPr>
      </w:pPr>
      <w:r w:rsidRPr="000C4A01">
        <w:rPr>
          <w:b/>
          <w:bCs/>
          <w:sz w:val="22"/>
          <w:szCs w:val="22"/>
        </w:rPr>
        <w:t xml:space="preserve"> </w:t>
      </w:r>
    </w:p>
    <w:p w:rsidR="008A7D64" w:rsidRDefault="008A7D64" w:rsidP="008A7D64">
      <w:r w:rsidRPr="008A7D64">
        <w:rPr>
          <w:noProof/>
          <w:lang w:eastAsia="pl-PL"/>
        </w:rPr>
        <w:drawing>
          <wp:inline distT="0" distB="0" distL="0" distR="0">
            <wp:extent cx="4700133" cy="2319417"/>
            <wp:effectExtent l="0" t="0" r="5715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2" cy="233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64" w:rsidRDefault="008A7D64" w:rsidP="008A7D64">
      <w:pPr>
        <w:pStyle w:val="Default"/>
        <w:rPr>
          <w:b/>
          <w:bCs/>
          <w:sz w:val="22"/>
          <w:szCs w:val="22"/>
        </w:rPr>
      </w:pPr>
    </w:p>
    <w:p w:rsidR="008A7D64" w:rsidRDefault="008A7D64" w:rsidP="008A7D64">
      <w:pPr>
        <w:pStyle w:val="Default"/>
        <w:rPr>
          <w:b/>
          <w:bCs/>
          <w:sz w:val="22"/>
          <w:szCs w:val="22"/>
        </w:rPr>
      </w:pPr>
    </w:p>
    <w:p w:rsidR="008A7D64" w:rsidRDefault="008A7D64" w:rsidP="008A7D64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Scenariusz b): zakończenie  TP – kiedy towary są w UK </w:t>
      </w:r>
    </w:p>
    <w:p w:rsidR="00446B58" w:rsidRDefault="00446B58" w:rsidP="008A7D64">
      <w:pPr>
        <w:pStyle w:val="Default"/>
        <w:rPr>
          <w:sz w:val="22"/>
          <w:szCs w:val="22"/>
        </w:rPr>
      </w:pPr>
    </w:p>
    <w:p w:rsidR="008A7D64" w:rsidRDefault="008A7D64" w:rsidP="008A7D64">
      <w:pPr>
        <w:pStyle w:val="Default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>
        <w:rPr>
          <w:sz w:val="22"/>
          <w:szCs w:val="22"/>
        </w:rPr>
        <w:t xml:space="preserve">operacja tranzytowa może być kontynuowana  jako procedura T1/T2  w NCTS </w:t>
      </w:r>
      <w:r w:rsidRPr="008A7D64">
        <w:rPr>
          <w:sz w:val="22"/>
          <w:szCs w:val="22"/>
        </w:rPr>
        <w:t>i procedura zakończy się i zostanie zamknięta w myśl przepisów unijnego kodeksu celnego zgodnie z art. 49 ust. 1 Umowy o wystąpieniu</w:t>
      </w:r>
      <w:r>
        <w:rPr>
          <w:sz w:val="22"/>
          <w:szCs w:val="22"/>
        </w:rPr>
        <w:t xml:space="preserve">. </w:t>
      </w:r>
    </w:p>
    <w:p w:rsidR="008A7D64" w:rsidRDefault="008A7D64" w:rsidP="008A7D64"/>
    <w:p w:rsidR="008A7D64" w:rsidRDefault="008A7D64" w:rsidP="008A7D64">
      <w:r w:rsidRPr="008A7D64">
        <w:rPr>
          <w:noProof/>
          <w:lang w:eastAsia="pl-PL"/>
        </w:rPr>
        <w:drawing>
          <wp:inline distT="0" distB="0" distL="0" distR="0">
            <wp:extent cx="4699635" cy="2156672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39" cy="21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64" w:rsidRPr="008A7D64" w:rsidRDefault="008A7D64" w:rsidP="008A7D64"/>
    <w:p w:rsidR="008A7D64" w:rsidRDefault="008A7D64" w:rsidP="008A7D64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Scenariusz c): zak</w:t>
      </w:r>
      <w:r w:rsidR="002C3D61">
        <w:rPr>
          <w:b/>
          <w:bCs/>
          <w:sz w:val="22"/>
          <w:szCs w:val="22"/>
        </w:rPr>
        <w:t>o</w:t>
      </w:r>
      <w:r>
        <w:rPr>
          <w:b/>
          <w:bCs/>
          <w:sz w:val="22"/>
          <w:szCs w:val="22"/>
        </w:rPr>
        <w:t xml:space="preserve">ńczenie TP – kiedy towary są w kraju  CTC (np. w Serbii) </w:t>
      </w:r>
    </w:p>
    <w:p w:rsidR="00BB4146" w:rsidRDefault="00BB4146" w:rsidP="008A7D64">
      <w:pPr>
        <w:pStyle w:val="Default"/>
        <w:rPr>
          <w:sz w:val="22"/>
          <w:szCs w:val="22"/>
        </w:rPr>
      </w:pPr>
    </w:p>
    <w:p w:rsidR="008A7D64" w:rsidRDefault="008A7D64" w:rsidP="008A7D64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>
        <w:rPr>
          <w:sz w:val="22"/>
          <w:szCs w:val="22"/>
        </w:rPr>
        <w:t xml:space="preserve">The operacja tranzytowa może być kontynuowana jako procedura T1/T2  w NCTS. </w:t>
      </w:r>
    </w:p>
    <w:p w:rsidR="008A7D64" w:rsidRDefault="008A7D64" w:rsidP="008A7D64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8A7D64">
        <w:rPr>
          <w:sz w:val="22"/>
          <w:szCs w:val="22"/>
        </w:rPr>
        <w:t xml:space="preserve">na zewnętrznej granicy UE  (np. BE/UK)  </w:t>
      </w:r>
      <w:r w:rsidR="00BB4146">
        <w:rPr>
          <w:sz w:val="22"/>
          <w:szCs w:val="22"/>
        </w:rPr>
        <w:t xml:space="preserve">należy złożyć EXS, chyba, że została </w:t>
      </w:r>
      <w:r w:rsidRPr="008A7D64">
        <w:rPr>
          <w:sz w:val="22"/>
          <w:szCs w:val="22"/>
        </w:rPr>
        <w:t xml:space="preserve"> uprzednio złożona wraz ze  zgłoszeniem tranzytowym.  </w:t>
      </w:r>
      <w:r>
        <w:rPr>
          <w:sz w:val="22"/>
          <w:szCs w:val="22"/>
        </w:rPr>
        <w:t xml:space="preserve"> </w:t>
      </w:r>
    </w:p>
    <w:p w:rsidR="008A7D64" w:rsidRDefault="008A7D64" w:rsidP="008A7D64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8A7D64">
        <w:rPr>
          <w:sz w:val="22"/>
          <w:szCs w:val="22"/>
        </w:rPr>
        <w:t>po stronie UK następuje  dokonanie formalności w OoTRA</w:t>
      </w:r>
      <w:r w:rsidR="00446B58">
        <w:rPr>
          <w:sz w:val="22"/>
          <w:szCs w:val="22"/>
        </w:rPr>
        <w:t>.</w:t>
      </w:r>
      <w:r w:rsidRPr="008A7D6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:rsidR="008A7D64" w:rsidRDefault="008A7D64" w:rsidP="008A7D64">
      <w:pPr>
        <w:pStyle w:val="Default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>
        <w:rPr>
          <w:sz w:val="22"/>
          <w:szCs w:val="22"/>
        </w:rPr>
        <w:t xml:space="preserve">ten dodatkowy OoTRA powinien  poprosić OoDep  o przesłanie danych w formie komunikatu  IE114 i powinien dokonać pozostałych formalności  tranzytowych </w:t>
      </w:r>
    </w:p>
    <w:p w:rsidR="008A7D64" w:rsidRDefault="008A7D64" w:rsidP="008A7D6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8A7D64" w:rsidRDefault="008A7D64" w:rsidP="008A7D64">
      <w:pPr>
        <w:pStyle w:val="Default"/>
        <w:rPr>
          <w:sz w:val="22"/>
          <w:szCs w:val="22"/>
        </w:rPr>
      </w:pPr>
    </w:p>
    <w:p w:rsidR="007657C1" w:rsidRDefault="008A7D64" w:rsidP="008A7D64">
      <w:pPr>
        <w:pStyle w:val="Default"/>
      </w:pPr>
      <w:r w:rsidRPr="008A7D64">
        <w:rPr>
          <w:noProof/>
          <w:lang w:eastAsia="pl-PL"/>
        </w:rPr>
        <w:drawing>
          <wp:inline distT="0" distB="0" distL="0" distR="0">
            <wp:extent cx="4600575" cy="2147214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6" cy="21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C1" w:rsidRDefault="007657C1" w:rsidP="007657C1"/>
    <w:p w:rsidR="007657C1" w:rsidRDefault="007657C1">
      <w:r>
        <w:br w:type="page"/>
      </w:r>
    </w:p>
    <w:p w:rsidR="007657C1" w:rsidRPr="00446B58" w:rsidRDefault="007657C1" w:rsidP="007657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46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III. Scenariusze – miejsce wyjścia w Zjednoczonym Królestwie (UK )</w:t>
      </w:r>
    </w:p>
    <w:p w:rsidR="007657C1" w:rsidRPr="00446B58" w:rsidRDefault="007657C1" w:rsidP="007657C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A7D64" w:rsidRPr="00446B58" w:rsidRDefault="007657C1" w:rsidP="007657C1">
      <w:pPr>
        <w:rPr>
          <w:rFonts w:ascii="Times New Roman" w:hAnsi="Times New Roman" w:cs="Times New Roman"/>
          <w:b/>
          <w:bCs/>
          <w:color w:val="000000"/>
        </w:rPr>
      </w:pPr>
      <w:r w:rsidRPr="00446B58">
        <w:rPr>
          <w:rFonts w:ascii="Times New Roman" w:hAnsi="Times New Roman" w:cs="Times New Roman"/>
          <w:b/>
          <w:bCs/>
          <w:color w:val="000000"/>
        </w:rPr>
        <w:t>1. Unijny tranzyt zewnętrzny (T1) – towary nieunijn</w:t>
      </w:r>
      <w:r w:rsidR="00E844C2" w:rsidRPr="00446B58">
        <w:rPr>
          <w:rFonts w:ascii="Times New Roman" w:hAnsi="Times New Roman" w:cs="Times New Roman"/>
          <w:b/>
          <w:bCs/>
          <w:color w:val="000000"/>
        </w:rPr>
        <w:t xml:space="preserve">e </w:t>
      </w:r>
      <w:r w:rsidRPr="00446B58">
        <w:rPr>
          <w:rFonts w:ascii="Times New Roman" w:hAnsi="Times New Roman" w:cs="Times New Roman"/>
          <w:b/>
          <w:bCs/>
          <w:color w:val="000000"/>
        </w:rPr>
        <w:t xml:space="preserve">z UK do PL </w:t>
      </w:r>
    </w:p>
    <w:p w:rsidR="009D6F2D" w:rsidRDefault="009D6F2D" w:rsidP="007657C1">
      <w:pPr>
        <w:rPr>
          <w:rFonts w:ascii="Cambria" w:hAnsi="Cambria" w:cs="Cambria"/>
          <w:b/>
          <w:bCs/>
          <w:color w:val="000000"/>
          <w:sz w:val="26"/>
          <w:szCs w:val="2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4836"/>
      </w:tblGrid>
      <w:tr w:rsidR="009D6F2D" w:rsidTr="009D6F2D">
        <w:tc>
          <w:tcPr>
            <w:tcW w:w="4531" w:type="dxa"/>
          </w:tcPr>
          <w:p w:rsidR="009D6F2D" w:rsidRPr="00446B58" w:rsidRDefault="009D6F2D" w:rsidP="009D6F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446B58">
              <w:rPr>
                <w:rFonts w:ascii="Times New Roman" w:hAnsi="Times New Roman" w:cs="Times New Roman"/>
                <w:color w:val="000000"/>
              </w:rPr>
              <w:t xml:space="preserve">Miejsce wyjścia -  UK </w:t>
            </w:r>
          </w:p>
          <w:p w:rsidR="009D6F2D" w:rsidRPr="00446B58" w:rsidRDefault="009D6F2D" w:rsidP="009D6F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D6F2D" w:rsidRPr="00446B58" w:rsidRDefault="009D6F2D" w:rsidP="009D6F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446B58">
              <w:rPr>
                <w:rFonts w:ascii="Times New Roman" w:hAnsi="Times New Roman" w:cs="Times New Roman"/>
                <w:color w:val="000000"/>
              </w:rPr>
              <w:t xml:space="preserve">Miejsce przeznaczenia  - PL </w:t>
            </w:r>
          </w:p>
          <w:p w:rsidR="009D6F2D" w:rsidRPr="00446B58" w:rsidRDefault="009D6F2D" w:rsidP="009D6F2D">
            <w:pPr>
              <w:autoSpaceDE w:val="0"/>
              <w:autoSpaceDN w:val="0"/>
              <w:adjustRightInd w:val="0"/>
              <w:spacing w:after="119"/>
              <w:rPr>
                <w:rFonts w:ascii="Times New Roman" w:hAnsi="Times New Roman" w:cs="Times New Roman"/>
                <w:color w:val="000000"/>
              </w:rPr>
            </w:pPr>
          </w:p>
          <w:p w:rsidR="009D6F2D" w:rsidRPr="00446B58" w:rsidRDefault="009D6F2D" w:rsidP="009D6F2D">
            <w:pPr>
              <w:autoSpaceDE w:val="0"/>
              <w:autoSpaceDN w:val="0"/>
              <w:adjustRightInd w:val="0"/>
              <w:spacing w:after="119"/>
              <w:rPr>
                <w:rFonts w:ascii="Times New Roman" w:hAnsi="Times New Roman" w:cs="Times New Roman"/>
                <w:color w:val="000000"/>
              </w:rPr>
            </w:pPr>
            <w:r w:rsidRPr="00446B58">
              <w:rPr>
                <w:rFonts w:ascii="Times New Roman" w:hAnsi="Times New Roman" w:cs="Times New Roman"/>
                <w:color w:val="000000"/>
              </w:rPr>
              <w:t xml:space="preserve">a) zakończenie TP, kiedy towary są na obszarze UE  </w:t>
            </w:r>
          </w:p>
          <w:p w:rsidR="009D6F2D" w:rsidRPr="00446B58" w:rsidRDefault="009D6F2D" w:rsidP="009D6F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446B58">
              <w:rPr>
                <w:rFonts w:ascii="Times New Roman" w:hAnsi="Times New Roman" w:cs="Times New Roman"/>
                <w:color w:val="000000"/>
              </w:rPr>
              <w:t xml:space="preserve">b) zakończenie TP, kiedy towary są na obszarze UK </w:t>
            </w:r>
          </w:p>
          <w:p w:rsidR="009D6F2D" w:rsidRPr="00446B58" w:rsidRDefault="009D6F2D" w:rsidP="009D6F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9D6F2D" w:rsidRPr="00446B58" w:rsidRDefault="009D6F2D" w:rsidP="009D6F2D">
            <w:pPr>
              <w:autoSpaceDE w:val="0"/>
              <w:autoSpaceDN w:val="0"/>
              <w:adjustRightInd w:val="0"/>
              <w:spacing w:after="119"/>
              <w:rPr>
                <w:rFonts w:ascii="Times New Roman" w:hAnsi="Times New Roman" w:cs="Times New Roman"/>
                <w:b/>
                <w:color w:val="000000"/>
              </w:rPr>
            </w:pPr>
            <w:r w:rsidRPr="00446B5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Scenariusz a): End of the TP – </w:t>
            </w:r>
            <w:r w:rsidRPr="00446B58">
              <w:rPr>
                <w:rFonts w:ascii="Times New Roman" w:hAnsi="Times New Roman" w:cs="Times New Roman"/>
                <w:b/>
                <w:color w:val="000000"/>
              </w:rPr>
              <w:t>zakończenie TP, kiedy towary są na obszarze UE  (np. w BE)</w:t>
            </w:r>
          </w:p>
          <w:p w:rsidR="009D6F2D" w:rsidRPr="00446B58" w:rsidRDefault="009D6F2D" w:rsidP="009D6F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446B58">
              <w:rPr>
                <w:rFonts w:ascii="Times New Roman" w:hAnsi="Times New Roman" w:cs="Times New Roman"/>
                <w:color w:val="000000"/>
              </w:rPr>
              <w:t xml:space="preserve">• </w:t>
            </w:r>
            <w:r w:rsidRPr="00446B58">
              <w:rPr>
                <w:rFonts w:ascii="Times New Roman" w:hAnsi="Times New Roman" w:cs="Times New Roman"/>
              </w:rPr>
              <w:t>operacja tranzytowa może być kontynuowana jako procedura T1 w NCTS</w:t>
            </w:r>
          </w:p>
          <w:p w:rsidR="009D6F2D" w:rsidRPr="00446B58" w:rsidRDefault="009D6F2D" w:rsidP="009D6F2D">
            <w:pPr>
              <w:rPr>
                <w:rFonts w:ascii="Times New Roman" w:hAnsi="Times New Roman" w:cs="Times New Roman"/>
              </w:rPr>
            </w:pPr>
          </w:p>
          <w:p w:rsidR="009D6F2D" w:rsidRPr="00446B58" w:rsidRDefault="009D6F2D" w:rsidP="007657C1">
            <w:pPr>
              <w:rPr>
                <w:rFonts w:ascii="Cambria" w:hAnsi="Cambria" w:cs="Cambria"/>
                <w:b/>
                <w:bCs/>
                <w:color w:val="000000"/>
              </w:rPr>
            </w:pPr>
          </w:p>
          <w:p w:rsidR="009D6F2D" w:rsidRPr="00446B58" w:rsidRDefault="009D6F2D" w:rsidP="007657C1">
            <w:pPr>
              <w:rPr>
                <w:rFonts w:ascii="Cambria" w:hAnsi="Cambria" w:cs="Cambria"/>
                <w:b/>
                <w:bCs/>
                <w:color w:val="000000"/>
              </w:rPr>
            </w:pPr>
          </w:p>
        </w:tc>
        <w:tc>
          <w:tcPr>
            <w:tcW w:w="4531" w:type="dxa"/>
          </w:tcPr>
          <w:p w:rsidR="009D6F2D" w:rsidRDefault="009D6F2D" w:rsidP="007657C1">
            <w:pPr>
              <w:rPr>
                <w:rFonts w:ascii="Cambria" w:hAnsi="Cambria" w:cs="Cambria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Cambria" w:hAnsi="Cambria" w:cs="Cambria"/>
                <w:b/>
                <w:bCs/>
                <w:noProof/>
                <w:color w:val="000000"/>
                <w:sz w:val="26"/>
                <w:szCs w:val="26"/>
                <w:lang w:eastAsia="pl-PL"/>
              </w:rPr>
              <w:drawing>
                <wp:inline distT="0" distB="0" distL="0" distR="0">
                  <wp:extent cx="2934314" cy="2690782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zdjecie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67" cy="277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F2D" w:rsidRDefault="009D6F2D" w:rsidP="007657C1">
      <w:pPr>
        <w:rPr>
          <w:rFonts w:ascii="Cambria" w:hAnsi="Cambria" w:cs="Cambria"/>
          <w:b/>
          <w:bCs/>
          <w:color w:val="000000"/>
          <w:sz w:val="26"/>
          <w:szCs w:val="26"/>
        </w:rPr>
      </w:pPr>
    </w:p>
    <w:p w:rsidR="007657C1" w:rsidRDefault="009D6F2D" w:rsidP="007657C1">
      <w:r w:rsidRPr="009D6F2D">
        <w:rPr>
          <w:noProof/>
          <w:lang w:eastAsia="pl-PL"/>
        </w:rPr>
        <w:drawing>
          <wp:inline distT="0" distB="0" distL="0" distR="0">
            <wp:extent cx="4950298" cy="1312375"/>
            <wp:effectExtent l="0" t="0" r="3175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18" cy="13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2D" w:rsidRDefault="009D6F2D" w:rsidP="009D6F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9D6F2D" w:rsidRPr="007657C1" w:rsidRDefault="009D6F2D" w:rsidP="009D6F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Scenariusz </w:t>
      </w:r>
      <w:r w:rsidRPr="009D6F2D">
        <w:rPr>
          <w:rFonts w:ascii="Times New Roman" w:hAnsi="Times New Roman" w:cs="Times New Roman"/>
          <w:b/>
          <w:bCs/>
          <w:color w:val="000000"/>
        </w:rPr>
        <w:t xml:space="preserve">b): End of the TP – 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9D6F2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zakończenie </w:t>
      </w:r>
      <w:r w:rsidRPr="007657C1">
        <w:rPr>
          <w:rFonts w:ascii="Times New Roman" w:hAnsi="Times New Roman" w:cs="Times New Roman"/>
          <w:b/>
          <w:color w:val="000000"/>
          <w:sz w:val="20"/>
          <w:szCs w:val="20"/>
        </w:rPr>
        <w:t>TP</w:t>
      </w:r>
      <w:r w:rsidRPr="009D6F2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, kiedy towary są na obszarze </w:t>
      </w:r>
      <w:r w:rsidRPr="007657C1">
        <w:rPr>
          <w:rFonts w:ascii="Times New Roman" w:hAnsi="Times New Roman" w:cs="Times New Roman"/>
          <w:b/>
          <w:color w:val="000000"/>
          <w:sz w:val="20"/>
          <w:szCs w:val="20"/>
        </w:rPr>
        <w:t>UK</w:t>
      </w:r>
      <w:r w:rsidRPr="007657C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9D6F2D" w:rsidRPr="009D6F2D" w:rsidRDefault="009D6F2D" w:rsidP="009D6F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</w:t>
      </w:r>
    </w:p>
    <w:p w:rsidR="009D6F2D" w:rsidRPr="009D6F2D" w:rsidRDefault="009D6F2D" w:rsidP="009D6F2D">
      <w:pPr>
        <w:autoSpaceDE w:val="0"/>
        <w:autoSpaceDN w:val="0"/>
        <w:adjustRightInd w:val="0"/>
        <w:spacing w:after="56" w:line="240" w:lineRule="auto"/>
        <w:rPr>
          <w:rFonts w:ascii="Times New Roman" w:hAnsi="Times New Roman" w:cs="Times New Roman"/>
          <w:color w:val="000000"/>
        </w:rPr>
      </w:pPr>
      <w:r w:rsidRPr="009D6F2D">
        <w:rPr>
          <w:rFonts w:ascii="Arial" w:hAnsi="Arial" w:cs="Arial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</w:rPr>
        <w:t xml:space="preserve">operacja tranzytowa może być kontynuowana jako procedura </w:t>
      </w:r>
      <w:r w:rsidRPr="009D6F2D">
        <w:rPr>
          <w:rFonts w:ascii="Times New Roman" w:hAnsi="Times New Roman" w:cs="Times New Roman"/>
          <w:color w:val="000000"/>
        </w:rPr>
        <w:t xml:space="preserve">T1 </w:t>
      </w:r>
      <w:r>
        <w:rPr>
          <w:rFonts w:ascii="Times New Roman" w:hAnsi="Times New Roman" w:cs="Times New Roman"/>
          <w:color w:val="000000"/>
        </w:rPr>
        <w:t xml:space="preserve"> w </w:t>
      </w:r>
      <w:r w:rsidRPr="009D6F2D">
        <w:rPr>
          <w:rFonts w:ascii="Times New Roman" w:hAnsi="Times New Roman" w:cs="Times New Roman"/>
          <w:color w:val="000000"/>
        </w:rPr>
        <w:t xml:space="preserve">NCTS  w myśl przepisów unijnego kodeksu celnego </w:t>
      </w:r>
      <w:r w:rsidR="002A7B4D">
        <w:rPr>
          <w:rFonts w:ascii="Times New Roman" w:hAnsi="Times New Roman" w:cs="Times New Roman"/>
          <w:color w:val="000000"/>
        </w:rPr>
        <w:t xml:space="preserve">i </w:t>
      </w:r>
      <w:r w:rsidRPr="009D6F2D">
        <w:rPr>
          <w:rFonts w:ascii="Times New Roman" w:hAnsi="Times New Roman" w:cs="Times New Roman"/>
          <w:color w:val="000000"/>
        </w:rPr>
        <w:t>zgodnie z art</w:t>
      </w:r>
      <w:r>
        <w:rPr>
          <w:rFonts w:ascii="Times New Roman" w:hAnsi="Times New Roman" w:cs="Times New Roman"/>
          <w:color w:val="000000"/>
        </w:rPr>
        <w:t>. 49 ust. 1 Umowy o wystąpieniu</w:t>
      </w:r>
      <w:r w:rsidRPr="009D6F2D">
        <w:rPr>
          <w:rFonts w:ascii="Times New Roman" w:hAnsi="Times New Roman" w:cs="Times New Roman"/>
          <w:color w:val="000000"/>
        </w:rPr>
        <w:t xml:space="preserve">  (n</w:t>
      </w:r>
      <w:r>
        <w:rPr>
          <w:rFonts w:ascii="Times New Roman" w:hAnsi="Times New Roman" w:cs="Times New Roman"/>
          <w:color w:val="000000"/>
        </w:rPr>
        <w:t xml:space="preserve">ie ma </w:t>
      </w:r>
      <w:r w:rsidRPr="009D6F2D">
        <w:rPr>
          <w:rFonts w:ascii="Times New Roman" w:hAnsi="Times New Roman" w:cs="Times New Roman"/>
          <w:color w:val="000000"/>
        </w:rPr>
        <w:t xml:space="preserve"> OoTRA, </w:t>
      </w:r>
      <w:r>
        <w:rPr>
          <w:rFonts w:ascii="Times New Roman" w:hAnsi="Times New Roman" w:cs="Times New Roman"/>
          <w:color w:val="000000"/>
        </w:rPr>
        <w:t xml:space="preserve">komunikaty </w:t>
      </w:r>
      <w:r w:rsidRPr="009D6F2D">
        <w:rPr>
          <w:rFonts w:ascii="Times New Roman" w:hAnsi="Times New Roman" w:cs="Times New Roman"/>
          <w:color w:val="000000"/>
        </w:rPr>
        <w:t xml:space="preserve">IE114, IE115 </w:t>
      </w:r>
      <w:r w:rsidR="00BB4146">
        <w:rPr>
          <w:rFonts w:ascii="Times New Roman" w:hAnsi="Times New Roman" w:cs="Times New Roman"/>
          <w:color w:val="000000"/>
        </w:rPr>
        <w:t>i</w:t>
      </w:r>
      <w:r w:rsidRPr="009D6F2D">
        <w:rPr>
          <w:rFonts w:ascii="Times New Roman" w:hAnsi="Times New Roman" w:cs="Times New Roman"/>
          <w:color w:val="000000"/>
        </w:rPr>
        <w:t xml:space="preserve"> IE118 </w:t>
      </w:r>
      <w:r>
        <w:rPr>
          <w:rFonts w:ascii="Times New Roman" w:hAnsi="Times New Roman" w:cs="Times New Roman"/>
          <w:color w:val="000000"/>
        </w:rPr>
        <w:t xml:space="preserve"> nie są przesyłane</w:t>
      </w:r>
      <w:r w:rsidRPr="009D6F2D">
        <w:rPr>
          <w:rFonts w:ascii="Times New Roman" w:hAnsi="Times New Roman" w:cs="Times New Roman"/>
          <w:color w:val="000000"/>
        </w:rPr>
        <w:t xml:space="preserve">). </w:t>
      </w:r>
    </w:p>
    <w:p w:rsidR="009D6F2D" w:rsidRPr="009D6F2D" w:rsidRDefault="009D6F2D" w:rsidP="009D6F2D">
      <w:pPr>
        <w:autoSpaceDE w:val="0"/>
        <w:autoSpaceDN w:val="0"/>
        <w:adjustRightInd w:val="0"/>
        <w:spacing w:after="56" w:line="240" w:lineRule="auto"/>
        <w:rPr>
          <w:rFonts w:ascii="Times New Roman" w:hAnsi="Times New Roman" w:cs="Times New Roman"/>
          <w:color w:val="000000"/>
        </w:rPr>
      </w:pPr>
      <w:r w:rsidRPr="009D6F2D">
        <w:rPr>
          <w:rFonts w:ascii="Arial" w:hAnsi="Arial" w:cs="Arial"/>
          <w:color w:val="000000"/>
        </w:rPr>
        <w:t xml:space="preserve">• </w:t>
      </w:r>
      <w:r w:rsidR="00E844C2">
        <w:rPr>
          <w:rFonts w:ascii="Times New Roman" w:hAnsi="Times New Roman" w:cs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 xml:space="preserve">granicy zewnętrznej UE (np. </w:t>
      </w:r>
      <w:r w:rsidRPr="009D6F2D">
        <w:rPr>
          <w:rFonts w:ascii="Times New Roman" w:hAnsi="Times New Roman" w:cs="Times New Roman"/>
          <w:color w:val="000000"/>
        </w:rPr>
        <w:t xml:space="preserve"> UK/FR) </w:t>
      </w:r>
      <w:r w:rsidR="0081665D">
        <w:rPr>
          <w:rFonts w:ascii="Times New Roman" w:hAnsi="Times New Roman" w:cs="Times New Roman"/>
          <w:color w:val="000000"/>
        </w:rPr>
        <w:t>należy złożyć ENS</w:t>
      </w:r>
      <w:r w:rsidR="00446B58">
        <w:rPr>
          <w:rFonts w:ascii="Times New Roman" w:hAnsi="Times New Roman" w:cs="Times New Roman"/>
          <w:color w:val="000000"/>
        </w:rPr>
        <w:t>.</w:t>
      </w:r>
      <w:r w:rsidR="0081665D">
        <w:rPr>
          <w:rFonts w:ascii="Times New Roman" w:hAnsi="Times New Roman" w:cs="Times New Roman"/>
          <w:color w:val="000000"/>
        </w:rPr>
        <w:t xml:space="preserve"> </w:t>
      </w:r>
      <w:r w:rsidRPr="009D6F2D">
        <w:rPr>
          <w:rFonts w:ascii="Times New Roman" w:hAnsi="Times New Roman" w:cs="Times New Roman"/>
          <w:color w:val="000000"/>
        </w:rPr>
        <w:t xml:space="preserve"> </w:t>
      </w:r>
    </w:p>
    <w:p w:rsidR="009D6F2D" w:rsidRPr="009D6F2D" w:rsidRDefault="009D6F2D" w:rsidP="009D6F2D">
      <w:pPr>
        <w:autoSpaceDE w:val="0"/>
        <w:autoSpaceDN w:val="0"/>
        <w:adjustRightInd w:val="0"/>
        <w:spacing w:after="56" w:line="240" w:lineRule="auto"/>
        <w:rPr>
          <w:rFonts w:ascii="Times New Roman" w:hAnsi="Times New Roman" w:cs="Times New Roman"/>
          <w:color w:val="000000"/>
        </w:rPr>
      </w:pPr>
      <w:r w:rsidRPr="009D6F2D">
        <w:rPr>
          <w:rFonts w:ascii="Arial" w:hAnsi="Arial" w:cs="Arial"/>
          <w:color w:val="000000"/>
        </w:rPr>
        <w:t xml:space="preserve">• </w:t>
      </w:r>
      <w:r w:rsidR="002A7B4D">
        <w:rPr>
          <w:rFonts w:ascii="Times New Roman" w:hAnsi="Times New Roman" w:cs="Times New Roman"/>
          <w:color w:val="000000"/>
        </w:rPr>
        <w:t>alternatywnie</w:t>
      </w:r>
      <w:r>
        <w:rPr>
          <w:rFonts w:ascii="Times New Roman" w:hAnsi="Times New Roman" w:cs="Times New Roman"/>
          <w:color w:val="000000"/>
        </w:rPr>
        <w:t xml:space="preserve">, </w:t>
      </w:r>
      <w:r w:rsidR="00E844C2">
        <w:rPr>
          <w:rFonts w:ascii="Times New Roman" w:hAnsi="Times New Roman" w:cs="Times New Roman"/>
          <w:color w:val="000000"/>
        </w:rPr>
        <w:t>przedsiębiorca</w:t>
      </w:r>
      <w:r>
        <w:rPr>
          <w:rFonts w:ascii="Times New Roman" w:hAnsi="Times New Roman" w:cs="Times New Roman"/>
          <w:color w:val="000000"/>
        </w:rPr>
        <w:t xml:space="preserve"> może </w:t>
      </w:r>
      <w:r w:rsidR="002A7B4D">
        <w:rPr>
          <w:rFonts w:ascii="Times New Roman" w:hAnsi="Times New Roman" w:cs="Times New Roman"/>
          <w:color w:val="000000"/>
        </w:rPr>
        <w:t>kontynuować operację</w:t>
      </w:r>
      <w:r w:rsidR="00E844C2">
        <w:rPr>
          <w:rFonts w:ascii="Times New Roman" w:hAnsi="Times New Roman" w:cs="Times New Roman"/>
          <w:color w:val="000000"/>
        </w:rPr>
        <w:t xml:space="preserve"> tranzytową jako wspóln</w:t>
      </w:r>
      <w:r w:rsidR="002A7B4D">
        <w:rPr>
          <w:rFonts w:ascii="Times New Roman" w:hAnsi="Times New Roman" w:cs="Times New Roman"/>
          <w:color w:val="000000"/>
        </w:rPr>
        <w:t>ą</w:t>
      </w:r>
      <w:r w:rsidR="00E844C2">
        <w:rPr>
          <w:rFonts w:ascii="Times New Roman" w:hAnsi="Times New Roman" w:cs="Times New Roman"/>
          <w:color w:val="000000"/>
        </w:rPr>
        <w:t xml:space="preserve"> procedurę tranzytową </w:t>
      </w:r>
      <w:r w:rsidR="00776BBE">
        <w:rPr>
          <w:rFonts w:ascii="Times New Roman" w:hAnsi="Times New Roman" w:cs="Times New Roman"/>
          <w:color w:val="000000"/>
        </w:rPr>
        <w:t>i</w:t>
      </w:r>
      <w:r w:rsidRPr="009D6F2D">
        <w:rPr>
          <w:rFonts w:ascii="Times New Roman" w:hAnsi="Times New Roman" w:cs="Times New Roman"/>
          <w:color w:val="000000"/>
        </w:rPr>
        <w:t xml:space="preserve"> </w:t>
      </w:r>
      <w:r w:rsidR="002A7B4D">
        <w:rPr>
          <w:rFonts w:ascii="Times New Roman" w:hAnsi="Times New Roman" w:cs="Times New Roman"/>
          <w:color w:val="000000"/>
        </w:rPr>
        <w:t xml:space="preserve">wjechać przez </w:t>
      </w:r>
      <w:r w:rsidRPr="009D6F2D">
        <w:rPr>
          <w:rFonts w:ascii="Times New Roman" w:hAnsi="Times New Roman" w:cs="Times New Roman"/>
          <w:color w:val="000000"/>
        </w:rPr>
        <w:t xml:space="preserve">OoTRA </w:t>
      </w:r>
      <w:r w:rsidR="002A7B4D">
        <w:rPr>
          <w:rFonts w:ascii="Times New Roman" w:hAnsi="Times New Roman" w:cs="Times New Roman"/>
          <w:color w:val="000000"/>
        </w:rPr>
        <w:t xml:space="preserve">na obszar UE. </w:t>
      </w:r>
      <w:r w:rsidRPr="009D6F2D">
        <w:rPr>
          <w:rFonts w:ascii="Times New Roman" w:hAnsi="Times New Roman" w:cs="Times New Roman"/>
          <w:color w:val="000000"/>
        </w:rPr>
        <w:t xml:space="preserve"> </w:t>
      </w:r>
    </w:p>
    <w:p w:rsidR="009D6F2D" w:rsidRPr="009D6F2D" w:rsidRDefault="009D6F2D" w:rsidP="009D6F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D6F2D">
        <w:rPr>
          <w:rFonts w:ascii="Arial" w:hAnsi="Arial" w:cs="Arial"/>
          <w:color w:val="000000"/>
        </w:rPr>
        <w:t xml:space="preserve">• </w:t>
      </w:r>
      <w:r w:rsidR="002A7B4D" w:rsidRPr="002A7B4D">
        <w:rPr>
          <w:rFonts w:ascii="Times New Roman" w:hAnsi="Times New Roman" w:cs="Times New Roman"/>
          <w:color w:val="000000"/>
        </w:rPr>
        <w:t>ten dodatkowy OoTRA powinien  poprosić OoDep  o przesłanie danych w formie komunikatu  IE114 i powinien dokonać pozostałych formalności  tranzytowych</w:t>
      </w:r>
      <w:r w:rsidR="002A7B4D">
        <w:rPr>
          <w:rFonts w:ascii="Times New Roman" w:hAnsi="Times New Roman" w:cs="Times New Roman"/>
          <w:color w:val="000000"/>
        </w:rPr>
        <w:t>.</w:t>
      </w:r>
    </w:p>
    <w:p w:rsidR="007657C1" w:rsidRDefault="007657C1" w:rsidP="007657C1"/>
    <w:p w:rsidR="00424B48" w:rsidRDefault="00424B48" w:rsidP="007657C1">
      <w:r w:rsidRPr="00424B48">
        <w:rPr>
          <w:noProof/>
          <w:lang w:eastAsia="pl-PL"/>
        </w:rPr>
        <w:lastRenderedPageBreak/>
        <w:drawing>
          <wp:inline distT="0" distB="0" distL="0" distR="0">
            <wp:extent cx="5124735" cy="2338696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13" cy="23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48" w:rsidRDefault="00424B48" w:rsidP="00424B48"/>
    <w:p w:rsidR="00424B48" w:rsidRPr="00BB4146" w:rsidRDefault="00424B48" w:rsidP="00424B48">
      <w:pPr>
        <w:rPr>
          <w:rFonts w:ascii="Times New Roman" w:hAnsi="Times New Roman" w:cs="Times New Roman"/>
          <w:b/>
          <w:bCs/>
        </w:rPr>
      </w:pPr>
      <w:r w:rsidRPr="00BB4146">
        <w:rPr>
          <w:rFonts w:ascii="Times New Roman" w:hAnsi="Times New Roman" w:cs="Times New Roman"/>
          <w:b/>
        </w:rPr>
        <w:t>2.</w:t>
      </w:r>
      <w:r w:rsidRPr="00BB4146">
        <w:rPr>
          <w:rFonts w:ascii="Times New Roman" w:hAnsi="Times New Roman" w:cs="Times New Roman"/>
        </w:rPr>
        <w:t xml:space="preserve"> </w:t>
      </w:r>
      <w:r w:rsidRPr="00BB4146">
        <w:rPr>
          <w:rFonts w:ascii="Times New Roman" w:hAnsi="Times New Roman" w:cs="Times New Roman"/>
          <w:b/>
          <w:bCs/>
        </w:rPr>
        <w:t xml:space="preserve">Wspólna procedura tranzytowa (T1) – </w:t>
      </w:r>
      <w:r w:rsidRPr="00BB4146">
        <w:rPr>
          <w:rFonts w:ascii="Times New Roman" w:hAnsi="Times New Roman" w:cs="Times New Roman"/>
          <w:b/>
          <w:color w:val="000000"/>
        </w:rPr>
        <w:t xml:space="preserve">towary nieunijne z UK przez </w:t>
      </w:r>
      <w:r w:rsidR="00BB4146" w:rsidRPr="00BB4146">
        <w:rPr>
          <w:rFonts w:ascii="Times New Roman" w:hAnsi="Times New Roman" w:cs="Times New Roman"/>
          <w:b/>
          <w:color w:val="000000"/>
        </w:rPr>
        <w:t>UE</w:t>
      </w:r>
      <w:r w:rsidRPr="00BB4146">
        <w:rPr>
          <w:rFonts w:ascii="Times New Roman" w:hAnsi="Times New Roman" w:cs="Times New Roman"/>
          <w:b/>
          <w:color w:val="000000"/>
        </w:rPr>
        <w:t xml:space="preserve">+CTC do  TR Unijny tranzyt wewnętrzny </w:t>
      </w:r>
      <w:r w:rsidRPr="00BB4146">
        <w:rPr>
          <w:rFonts w:ascii="Times New Roman" w:hAnsi="Times New Roman" w:cs="Times New Roman"/>
          <w:b/>
          <w:bCs/>
        </w:rPr>
        <w:t xml:space="preserve"> (T2) – towary unijne z UK przez </w:t>
      </w:r>
      <w:r w:rsidR="00BB4146" w:rsidRPr="00BB4146">
        <w:rPr>
          <w:rFonts w:ascii="Times New Roman" w:hAnsi="Times New Roman" w:cs="Times New Roman"/>
          <w:b/>
          <w:bCs/>
        </w:rPr>
        <w:t>UE</w:t>
      </w:r>
      <w:r w:rsidRPr="00BB4146">
        <w:rPr>
          <w:rFonts w:ascii="Times New Roman" w:hAnsi="Times New Roman" w:cs="Times New Roman"/>
          <w:b/>
          <w:bCs/>
        </w:rPr>
        <w:t>+CTC do TR</w:t>
      </w:r>
    </w:p>
    <w:p w:rsidR="00424B48" w:rsidRDefault="00424B48" w:rsidP="00424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8"/>
      </w:tblGrid>
      <w:tr w:rsidR="0081665D" w:rsidTr="0081665D">
        <w:tc>
          <w:tcPr>
            <w:tcW w:w="4106" w:type="dxa"/>
          </w:tcPr>
          <w:p w:rsidR="00424B48" w:rsidRDefault="00424B48" w:rsidP="00424B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665D" w:rsidRPr="00424B48" w:rsidRDefault="0081665D" w:rsidP="008166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1665D">
              <w:rPr>
                <w:rFonts w:ascii="Times New Roman" w:hAnsi="Times New Roman" w:cs="Times New Roman"/>
                <w:color w:val="000000"/>
              </w:rPr>
              <w:t xml:space="preserve">Miejsce wyjścia - </w:t>
            </w:r>
            <w:r w:rsidRPr="00424B48">
              <w:rPr>
                <w:rFonts w:ascii="Times New Roman" w:hAnsi="Times New Roman" w:cs="Times New Roman"/>
                <w:color w:val="000000"/>
              </w:rPr>
              <w:t xml:space="preserve"> UK </w:t>
            </w:r>
          </w:p>
          <w:p w:rsidR="0081665D" w:rsidRPr="0081665D" w:rsidRDefault="0081665D" w:rsidP="008166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81665D" w:rsidRPr="00424B48" w:rsidRDefault="0081665D" w:rsidP="008166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1665D">
              <w:rPr>
                <w:rFonts w:ascii="Times New Roman" w:hAnsi="Times New Roman" w:cs="Times New Roman"/>
                <w:color w:val="000000"/>
              </w:rPr>
              <w:t xml:space="preserve">Miejsce przeznaczenia - </w:t>
            </w:r>
            <w:r w:rsidRPr="00424B48">
              <w:rPr>
                <w:rFonts w:ascii="Times New Roman" w:hAnsi="Times New Roman" w:cs="Times New Roman"/>
                <w:color w:val="000000"/>
              </w:rPr>
              <w:t xml:space="preserve"> TR </w:t>
            </w:r>
          </w:p>
          <w:p w:rsidR="0081665D" w:rsidRPr="0081665D" w:rsidRDefault="0081665D" w:rsidP="0081665D">
            <w:pPr>
              <w:autoSpaceDE w:val="0"/>
              <w:autoSpaceDN w:val="0"/>
              <w:adjustRightInd w:val="0"/>
              <w:spacing w:after="119"/>
              <w:rPr>
                <w:rFonts w:ascii="Times New Roman" w:hAnsi="Times New Roman" w:cs="Times New Roman"/>
                <w:color w:val="000000"/>
              </w:rPr>
            </w:pPr>
          </w:p>
          <w:p w:rsidR="0081665D" w:rsidRPr="00424B48" w:rsidRDefault="0081665D" w:rsidP="0081665D">
            <w:pPr>
              <w:autoSpaceDE w:val="0"/>
              <w:autoSpaceDN w:val="0"/>
              <w:adjustRightInd w:val="0"/>
              <w:spacing w:after="119"/>
              <w:rPr>
                <w:rFonts w:ascii="Times New Roman" w:hAnsi="Times New Roman" w:cs="Times New Roman"/>
                <w:color w:val="000000"/>
              </w:rPr>
            </w:pPr>
            <w:r w:rsidRPr="00424B48">
              <w:rPr>
                <w:rFonts w:ascii="Times New Roman" w:hAnsi="Times New Roman" w:cs="Times New Roman"/>
                <w:color w:val="000000"/>
              </w:rPr>
              <w:t xml:space="preserve">a) </w:t>
            </w:r>
            <w:r w:rsidRPr="0081665D">
              <w:rPr>
                <w:rFonts w:ascii="Times New Roman" w:hAnsi="Times New Roman" w:cs="Times New Roman"/>
                <w:color w:val="000000"/>
              </w:rPr>
              <w:t xml:space="preserve">zakończenie </w:t>
            </w:r>
            <w:r w:rsidRPr="00424B48">
              <w:rPr>
                <w:rFonts w:ascii="Times New Roman" w:hAnsi="Times New Roman" w:cs="Times New Roman"/>
                <w:color w:val="000000"/>
              </w:rPr>
              <w:t>TP</w:t>
            </w:r>
            <w:r w:rsidRPr="0081665D">
              <w:rPr>
                <w:rFonts w:ascii="Times New Roman" w:hAnsi="Times New Roman" w:cs="Times New Roman"/>
                <w:color w:val="000000"/>
              </w:rPr>
              <w:t>, kiedy towary są na obszarze UE</w:t>
            </w:r>
            <w:r w:rsidRPr="00424B4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81665D" w:rsidRPr="00424B48" w:rsidRDefault="0081665D" w:rsidP="0081665D">
            <w:pPr>
              <w:autoSpaceDE w:val="0"/>
              <w:autoSpaceDN w:val="0"/>
              <w:adjustRightInd w:val="0"/>
              <w:spacing w:after="119"/>
              <w:rPr>
                <w:rFonts w:ascii="Times New Roman" w:hAnsi="Times New Roman" w:cs="Times New Roman"/>
                <w:color w:val="000000"/>
              </w:rPr>
            </w:pPr>
            <w:r w:rsidRPr="00424B48">
              <w:rPr>
                <w:rFonts w:ascii="Times New Roman" w:hAnsi="Times New Roman" w:cs="Times New Roman"/>
                <w:color w:val="000000"/>
              </w:rPr>
              <w:t xml:space="preserve">b) </w:t>
            </w:r>
            <w:r w:rsidRPr="0081665D">
              <w:rPr>
                <w:rFonts w:ascii="Times New Roman" w:hAnsi="Times New Roman" w:cs="Times New Roman"/>
                <w:color w:val="000000"/>
              </w:rPr>
              <w:t xml:space="preserve">zakończenie </w:t>
            </w:r>
            <w:r w:rsidRPr="00424B48">
              <w:rPr>
                <w:rFonts w:ascii="Times New Roman" w:hAnsi="Times New Roman" w:cs="Times New Roman"/>
                <w:color w:val="000000"/>
              </w:rPr>
              <w:t>TP</w:t>
            </w:r>
            <w:r w:rsidRPr="0081665D">
              <w:rPr>
                <w:rFonts w:ascii="Times New Roman" w:hAnsi="Times New Roman" w:cs="Times New Roman"/>
                <w:color w:val="000000"/>
              </w:rPr>
              <w:t xml:space="preserve">, kiedy towary są na obszarze </w:t>
            </w:r>
            <w:r w:rsidRPr="00424B48">
              <w:rPr>
                <w:rFonts w:ascii="Times New Roman" w:hAnsi="Times New Roman" w:cs="Times New Roman"/>
                <w:color w:val="000000"/>
              </w:rPr>
              <w:t xml:space="preserve"> UK </w:t>
            </w:r>
          </w:p>
          <w:p w:rsidR="0081665D" w:rsidRPr="00424B48" w:rsidRDefault="0081665D" w:rsidP="008166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424B48">
              <w:rPr>
                <w:rFonts w:ascii="Times New Roman" w:hAnsi="Times New Roman" w:cs="Times New Roman"/>
                <w:color w:val="000000"/>
              </w:rPr>
              <w:t xml:space="preserve">c) </w:t>
            </w:r>
            <w:r w:rsidRPr="0081665D">
              <w:rPr>
                <w:rFonts w:ascii="Times New Roman" w:hAnsi="Times New Roman" w:cs="Times New Roman"/>
                <w:color w:val="000000"/>
              </w:rPr>
              <w:t xml:space="preserve">zakończenie </w:t>
            </w:r>
            <w:r w:rsidRPr="00424B48">
              <w:rPr>
                <w:rFonts w:ascii="Times New Roman" w:hAnsi="Times New Roman" w:cs="Times New Roman"/>
                <w:color w:val="000000"/>
              </w:rPr>
              <w:t>TP</w:t>
            </w:r>
            <w:r w:rsidRPr="0081665D">
              <w:rPr>
                <w:rFonts w:ascii="Times New Roman" w:hAnsi="Times New Roman" w:cs="Times New Roman"/>
                <w:color w:val="000000"/>
              </w:rPr>
              <w:t xml:space="preserve">, kiedy towary są w kraju CTC </w:t>
            </w:r>
          </w:p>
          <w:p w:rsidR="0081665D" w:rsidRPr="0081665D" w:rsidRDefault="0081665D" w:rsidP="0081665D">
            <w:pPr>
              <w:rPr>
                <w:bCs/>
              </w:rPr>
            </w:pPr>
          </w:p>
          <w:p w:rsidR="00424B48" w:rsidRDefault="00424B48" w:rsidP="00424B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4B48" w:rsidRDefault="00424B48" w:rsidP="00424B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4B48" w:rsidRDefault="00424B48" w:rsidP="00424B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4B48" w:rsidRDefault="00424B48" w:rsidP="00424B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4B48" w:rsidRDefault="00424B48" w:rsidP="00424B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24B48" w:rsidRDefault="00424B48" w:rsidP="00424B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:rsidR="00424B48" w:rsidRDefault="00424B48" w:rsidP="00424B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B4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3241005" cy="27813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46" cy="283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B48" w:rsidRDefault="00424B48" w:rsidP="00424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1665D" w:rsidRDefault="0081665D" w:rsidP="00424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1665D" w:rsidRDefault="0081665D" w:rsidP="008166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Scenariusz </w:t>
      </w:r>
      <w:r w:rsidRPr="0081665D">
        <w:rPr>
          <w:rFonts w:ascii="Times New Roman" w:hAnsi="Times New Roman" w:cs="Times New Roman"/>
          <w:b/>
          <w:bCs/>
          <w:color w:val="000000"/>
        </w:rPr>
        <w:t xml:space="preserve">a): </w:t>
      </w:r>
      <w:r>
        <w:rPr>
          <w:rFonts w:ascii="Times New Roman" w:hAnsi="Times New Roman" w:cs="Times New Roman"/>
          <w:b/>
          <w:bCs/>
          <w:color w:val="000000"/>
        </w:rPr>
        <w:t xml:space="preserve">zakończenie </w:t>
      </w:r>
      <w:r w:rsidRPr="0081665D">
        <w:rPr>
          <w:rFonts w:ascii="Times New Roman" w:hAnsi="Times New Roman" w:cs="Times New Roman"/>
          <w:b/>
          <w:bCs/>
          <w:color w:val="000000"/>
        </w:rPr>
        <w:t xml:space="preserve">TP – </w:t>
      </w:r>
      <w:r>
        <w:rPr>
          <w:rFonts w:ascii="Times New Roman" w:hAnsi="Times New Roman" w:cs="Times New Roman"/>
          <w:b/>
          <w:bCs/>
          <w:color w:val="000000"/>
        </w:rPr>
        <w:t xml:space="preserve">kiedy towary są na obszarze UE (np. w </w:t>
      </w:r>
      <w:r w:rsidRPr="0081665D">
        <w:rPr>
          <w:rFonts w:ascii="Times New Roman" w:hAnsi="Times New Roman" w:cs="Times New Roman"/>
          <w:b/>
          <w:bCs/>
          <w:color w:val="000000"/>
        </w:rPr>
        <w:t xml:space="preserve">DE) </w:t>
      </w:r>
    </w:p>
    <w:p w:rsidR="00446B58" w:rsidRPr="0081665D" w:rsidRDefault="00446B58" w:rsidP="008166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1665D" w:rsidRDefault="0081665D" w:rsidP="008166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1665D">
        <w:rPr>
          <w:rFonts w:ascii="Arial" w:hAnsi="Arial" w:cs="Arial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</w:rPr>
        <w:t xml:space="preserve">operacja tranzytowa może być kontynuowana jako procedura </w:t>
      </w:r>
      <w:r w:rsidRPr="009D6F2D">
        <w:rPr>
          <w:rFonts w:ascii="Times New Roman" w:hAnsi="Times New Roman" w:cs="Times New Roman"/>
          <w:color w:val="000000"/>
        </w:rPr>
        <w:t xml:space="preserve">T1 </w:t>
      </w:r>
      <w:r>
        <w:rPr>
          <w:rFonts w:ascii="Times New Roman" w:hAnsi="Times New Roman" w:cs="Times New Roman"/>
          <w:color w:val="000000"/>
        </w:rPr>
        <w:t xml:space="preserve"> w </w:t>
      </w:r>
      <w:r w:rsidRPr="009D6F2D">
        <w:rPr>
          <w:rFonts w:ascii="Times New Roman" w:hAnsi="Times New Roman" w:cs="Times New Roman"/>
          <w:color w:val="000000"/>
        </w:rPr>
        <w:t>NCTS</w:t>
      </w:r>
      <w:r>
        <w:rPr>
          <w:rFonts w:ascii="Times New Roman" w:hAnsi="Times New Roman" w:cs="Times New Roman"/>
          <w:color w:val="000000"/>
        </w:rPr>
        <w:t xml:space="preserve"> </w:t>
      </w:r>
      <w:r w:rsidR="00446B58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81665D" w:rsidRDefault="0081665D" w:rsidP="008166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1665D" w:rsidRPr="0081665D" w:rsidRDefault="0081665D" w:rsidP="008166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1665D">
        <w:rPr>
          <w:rFonts w:ascii="Times New Roman" w:hAnsi="Times New Roman" w:cs="Times New Roman"/>
          <w:noProof/>
          <w:color w:val="000000"/>
          <w:lang w:eastAsia="pl-PL"/>
        </w:rPr>
        <w:drawing>
          <wp:inline distT="0" distB="0" distL="0" distR="0">
            <wp:extent cx="4705350" cy="234947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98" cy="235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5D" w:rsidRDefault="0081665D" w:rsidP="00424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24B48" w:rsidRDefault="00424B48" w:rsidP="00424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24B48" w:rsidRDefault="00424B48" w:rsidP="00424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1665D" w:rsidRDefault="0081665D" w:rsidP="008166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Scenariusz </w:t>
      </w:r>
      <w:r w:rsidRPr="0081665D">
        <w:rPr>
          <w:rFonts w:ascii="Times New Roman" w:hAnsi="Times New Roman" w:cs="Times New Roman"/>
          <w:b/>
          <w:bCs/>
          <w:color w:val="000000"/>
        </w:rPr>
        <w:t xml:space="preserve">b): </w:t>
      </w:r>
      <w:r>
        <w:rPr>
          <w:rFonts w:ascii="Times New Roman" w:hAnsi="Times New Roman" w:cs="Times New Roman"/>
          <w:b/>
          <w:bCs/>
          <w:color w:val="000000"/>
        </w:rPr>
        <w:t xml:space="preserve">zakończenie </w:t>
      </w:r>
      <w:r w:rsidRPr="0081665D">
        <w:rPr>
          <w:rFonts w:ascii="Times New Roman" w:hAnsi="Times New Roman" w:cs="Times New Roman"/>
          <w:b/>
          <w:bCs/>
          <w:color w:val="000000"/>
        </w:rPr>
        <w:t xml:space="preserve"> TP – </w:t>
      </w:r>
      <w:r>
        <w:rPr>
          <w:rFonts w:ascii="Times New Roman" w:hAnsi="Times New Roman" w:cs="Times New Roman"/>
          <w:b/>
          <w:bCs/>
          <w:color w:val="000000"/>
        </w:rPr>
        <w:t xml:space="preserve">kiedy towary są w </w:t>
      </w:r>
      <w:r w:rsidRPr="0081665D">
        <w:rPr>
          <w:rFonts w:ascii="Times New Roman" w:hAnsi="Times New Roman" w:cs="Times New Roman"/>
          <w:b/>
          <w:bCs/>
          <w:color w:val="000000"/>
        </w:rPr>
        <w:t xml:space="preserve">UK </w:t>
      </w:r>
    </w:p>
    <w:p w:rsidR="00446B58" w:rsidRPr="0081665D" w:rsidRDefault="00446B58" w:rsidP="008166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1665D" w:rsidRPr="009D6F2D" w:rsidRDefault="0081665D" w:rsidP="0081665D">
      <w:pPr>
        <w:autoSpaceDE w:val="0"/>
        <w:autoSpaceDN w:val="0"/>
        <w:adjustRightInd w:val="0"/>
        <w:spacing w:after="56" w:line="240" w:lineRule="auto"/>
        <w:rPr>
          <w:rFonts w:ascii="Times New Roman" w:hAnsi="Times New Roman" w:cs="Times New Roman"/>
          <w:color w:val="000000"/>
        </w:rPr>
      </w:pPr>
      <w:r w:rsidRPr="0081665D">
        <w:rPr>
          <w:rFonts w:ascii="Arial" w:hAnsi="Arial" w:cs="Arial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</w:rPr>
        <w:t xml:space="preserve">operacja tranzytowa może być kontynuowana jako procedura </w:t>
      </w:r>
      <w:r w:rsidRPr="009D6F2D">
        <w:rPr>
          <w:rFonts w:ascii="Times New Roman" w:hAnsi="Times New Roman" w:cs="Times New Roman"/>
          <w:color w:val="000000"/>
        </w:rPr>
        <w:t xml:space="preserve">T1 </w:t>
      </w:r>
      <w:r>
        <w:rPr>
          <w:rFonts w:ascii="Times New Roman" w:hAnsi="Times New Roman" w:cs="Times New Roman"/>
          <w:color w:val="000000"/>
        </w:rPr>
        <w:t xml:space="preserve"> w </w:t>
      </w:r>
      <w:r w:rsidRPr="009D6F2D">
        <w:rPr>
          <w:rFonts w:ascii="Times New Roman" w:hAnsi="Times New Roman" w:cs="Times New Roman"/>
          <w:color w:val="000000"/>
        </w:rPr>
        <w:t xml:space="preserve">NCTS </w:t>
      </w:r>
      <w:r w:rsidR="00A06E5F">
        <w:rPr>
          <w:rFonts w:ascii="Times New Roman" w:hAnsi="Times New Roman" w:cs="Times New Roman"/>
          <w:color w:val="000000"/>
        </w:rPr>
        <w:t xml:space="preserve">i </w:t>
      </w:r>
      <w:r w:rsidRPr="009D6F2D">
        <w:rPr>
          <w:rFonts w:ascii="Times New Roman" w:hAnsi="Times New Roman" w:cs="Times New Roman"/>
          <w:color w:val="000000"/>
        </w:rPr>
        <w:t xml:space="preserve"> w myśl przepisów unijnego kodeksu celnego </w:t>
      </w:r>
      <w:r>
        <w:rPr>
          <w:rFonts w:ascii="Times New Roman" w:hAnsi="Times New Roman" w:cs="Times New Roman"/>
          <w:color w:val="000000"/>
        </w:rPr>
        <w:t xml:space="preserve">i </w:t>
      </w:r>
      <w:r w:rsidRPr="009D6F2D">
        <w:rPr>
          <w:rFonts w:ascii="Times New Roman" w:hAnsi="Times New Roman" w:cs="Times New Roman"/>
          <w:color w:val="000000"/>
        </w:rPr>
        <w:t>zgodnie z art</w:t>
      </w:r>
      <w:r>
        <w:rPr>
          <w:rFonts w:ascii="Times New Roman" w:hAnsi="Times New Roman" w:cs="Times New Roman"/>
          <w:color w:val="000000"/>
        </w:rPr>
        <w:t>. 49 ust. 1 Umowy o wystąpieniu</w:t>
      </w:r>
      <w:r w:rsidRPr="009D6F2D">
        <w:rPr>
          <w:rFonts w:ascii="Times New Roman" w:hAnsi="Times New Roman" w:cs="Times New Roman"/>
          <w:color w:val="000000"/>
        </w:rPr>
        <w:t xml:space="preserve">  (n</w:t>
      </w:r>
      <w:r>
        <w:rPr>
          <w:rFonts w:ascii="Times New Roman" w:hAnsi="Times New Roman" w:cs="Times New Roman"/>
          <w:color w:val="000000"/>
        </w:rPr>
        <w:t xml:space="preserve">ie ma </w:t>
      </w:r>
      <w:r w:rsidRPr="009D6F2D">
        <w:rPr>
          <w:rFonts w:ascii="Times New Roman" w:hAnsi="Times New Roman" w:cs="Times New Roman"/>
          <w:color w:val="000000"/>
        </w:rPr>
        <w:t xml:space="preserve"> OoTRA, </w:t>
      </w:r>
      <w:r>
        <w:rPr>
          <w:rFonts w:ascii="Times New Roman" w:hAnsi="Times New Roman" w:cs="Times New Roman"/>
          <w:color w:val="000000"/>
        </w:rPr>
        <w:t xml:space="preserve">komunikaty </w:t>
      </w:r>
      <w:r w:rsidRPr="009D6F2D">
        <w:rPr>
          <w:rFonts w:ascii="Times New Roman" w:hAnsi="Times New Roman" w:cs="Times New Roman"/>
          <w:color w:val="000000"/>
        </w:rPr>
        <w:t xml:space="preserve">IE114, IE115 and IE118 </w:t>
      </w:r>
      <w:r>
        <w:rPr>
          <w:rFonts w:ascii="Times New Roman" w:hAnsi="Times New Roman" w:cs="Times New Roman"/>
          <w:color w:val="000000"/>
        </w:rPr>
        <w:t xml:space="preserve"> nie są przesyłane</w:t>
      </w:r>
      <w:r w:rsidRPr="009D6F2D">
        <w:rPr>
          <w:rFonts w:ascii="Times New Roman" w:hAnsi="Times New Roman" w:cs="Times New Roman"/>
          <w:color w:val="000000"/>
        </w:rPr>
        <w:t xml:space="preserve">). </w:t>
      </w:r>
    </w:p>
    <w:p w:rsidR="0081665D" w:rsidRPr="00A06094" w:rsidRDefault="0081665D" w:rsidP="0081665D">
      <w:pPr>
        <w:pStyle w:val="Default"/>
        <w:spacing w:after="54"/>
        <w:rPr>
          <w:sz w:val="22"/>
          <w:szCs w:val="22"/>
        </w:rPr>
      </w:pPr>
      <w:r w:rsidRPr="0081665D">
        <w:rPr>
          <w:rFonts w:ascii="Arial" w:hAnsi="Arial" w:cs="Arial"/>
        </w:rPr>
        <w:lastRenderedPageBreak/>
        <w:t xml:space="preserve">• </w:t>
      </w:r>
      <w:r w:rsidRPr="00A06094">
        <w:rPr>
          <w:sz w:val="22"/>
          <w:szCs w:val="22"/>
        </w:rPr>
        <w:t xml:space="preserve">na granicy zewnętrznej UE (np.  UK/BE) należy złożyć ENS,   chyba że  została uprzednio złożona wraz ze  zgłoszeniem tranzytowym.  </w:t>
      </w:r>
    </w:p>
    <w:p w:rsidR="0081665D" w:rsidRPr="0081665D" w:rsidRDefault="0081665D" w:rsidP="0081665D">
      <w:p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color w:val="000000"/>
        </w:rPr>
      </w:pPr>
      <w:r w:rsidRPr="0081665D">
        <w:rPr>
          <w:rFonts w:ascii="Arial" w:hAnsi="Arial" w:cs="Arial"/>
          <w:color w:val="000000"/>
        </w:rPr>
        <w:t xml:space="preserve">• </w:t>
      </w:r>
      <w:r w:rsidR="00776BBE">
        <w:rPr>
          <w:rFonts w:ascii="Arial" w:hAnsi="Arial" w:cs="Arial"/>
          <w:color w:val="000000"/>
        </w:rPr>
        <w:t xml:space="preserve"> </w:t>
      </w:r>
      <w:r w:rsidR="00776BBE">
        <w:rPr>
          <w:rFonts w:ascii="Times New Roman" w:hAnsi="Times New Roman" w:cs="Times New Roman"/>
          <w:color w:val="000000"/>
        </w:rPr>
        <w:t xml:space="preserve">alternatywnie, przedsiębiorca może kontynuować operację tranzytową jako wspólną procedurę tranzytową i wjechać przez </w:t>
      </w:r>
      <w:r w:rsidR="00776BBE" w:rsidRPr="009D6F2D">
        <w:rPr>
          <w:rFonts w:ascii="Times New Roman" w:hAnsi="Times New Roman" w:cs="Times New Roman"/>
          <w:color w:val="000000"/>
        </w:rPr>
        <w:t xml:space="preserve">OoTRA </w:t>
      </w:r>
      <w:r w:rsidR="00776BBE">
        <w:rPr>
          <w:rFonts w:ascii="Times New Roman" w:hAnsi="Times New Roman" w:cs="Times New Roman"/>
          <w:color w:val="000000"/>
        </w:rPr>
        <w:t xml:space="preserve">na obszar UE. </w:t>
      </w:r>
      <w:r w:rsidR="00776BBE" w:rsidRPr="009D6F2D">
        <w:rPr>
          <w:rFonts w:ascii="Times New Roman" w:hAnsi="Times New Roman" w:cs="Times New Roman"/>
          <w:color w:val="000000"/>
        </w:rPr>
        <w:t xml:space="preserve"> </w:t>
      </w:r>
      <w:r w:rsidR="00776BBE">
        <w:rPr>
          <w:rFonts w:ascii="Arial" w:hAnsi="Arial" w:cs="Arial"/>
          <w:color w:val="000000"/>
        </w:rPr>
        <w:t xml:space="preserve"> </w:t>
      </w:r>
    </w:p>
    <w:p w:rsidR="00776BBE" w:rsidRPr="009D6F2D" w:rsidRDefault="0081665D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1665D">
        <w:rPr>
          <w:rFonts w:ascii="Arial" w:hAnsi="Arial" w:cs="Arial"/>
          <w:color w:val="000000"/>
        </w:rPr>
        <w:t xml:space="preserve">• </w:t>
      </w:r>
      <w:r w:rsidR="00776BBE">
        <w:rPr>
          <w:rFonts w:ascii="Arial" w:hAnsi="Arial" w:cs="Arial"/>
          <w:color w:val="000000"/>
        </w:rPr>
        <w:t xml:space="preserve"> </w:t>
      </w:r>
      <w:r w:rsidR="00776BBE" w:rsidRPr="002A7B4D">
        <w:rPr>
          <w:rFonts w:ascii="Times New Roman" w:hAnsi="Times New Roman" w:cs="Times New Roman"/>
          <w:color w:val="000000"/>
        </w:rPr>
        <w:t>ten dodatkowy OoTRA powinien  poprosić OoDep  o przesłanie danych w formie komunikatu  IE114 i powinien dokonać pozostałych formalności  tranzytowych</w:t>
      </w:r>
      <w:r w:rsidR="00776BBE">
        <w:rPr>
          <w:rFonts w:ascii="Times New Roman" w:hAnsi="Times New Roman" w:cs="Times New Roman"/>
          <w:color w:val="000000"/>
        </w:rPr>
        <w:t>.</w:t>
      </w:r>
    </w:p>
    <w:p w:rsidR="0081665D" w:rsidRDefault="00776BBE" w:rsidP="00816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776BBE" w:rsidRPr="0081665D" w:rsidRDefault="00776BBE" w:rsidP="008166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76BBE">
        <w:rPr>
          <w:rFonts w:ascii="Times New Roman" w:hAnsi="Times New Roman" w:cs="Times New Roman"/>
          <w:noProof/>
          <w:color w:val="000000"/>
          <w:lang w:eastAsia="pl-PL"/>
        </w:rPr>
        <w:drawing>
          <wp:inline distT="0" distB="0" distL="0" distR="0">
            <wp:extent cx="4810125" cy="2490052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10" cy="25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48" w:rsidRDefault="00424B48" w:rsidP="00424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24B48" w:rsidRDefault="00424B48" w:rsidP="00424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46B58" w:rsidRDefault="00446B58" w:rsidP="00424B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Scenariusz </w:t>
      </w:r>
      <w:r w:rsidRPr="00776BBE">
        <w:rPr>
          <w:rFonts w:ascii="Times New Roman" w:hAnsi="Times New Roman" w:cs="Times New Roman"/>
          <w:b/>
          <w:bCs/>
          <w:color w:val="000000"/>
        </w:rPr>
        <w:t xml:space="preserve"> c): </w:t>
      </w:r>
      <w:r>
        <w:rPr>
          <w:rFonts w:ascii="Times New Roman" w:hAnsi="Times New Roman" w:cs="Times New Roman"/>
          <w:b/>
          <w:bCs/>
          <w:color w:val="000000"/>
        </w:rPr>
        <w:t xml:space="preserve">zakończenie </w:t>
      </w:r>
      <w:r w:rsidRPr="00776BBE">
        <w:rPr>
          <w:rFonts w:ascii="Times New Roman" w:hAnsi="Times New Roman" w:cs="Times New Roman"/>
          <w:b/>
          <w:bCs/>
          <w:color w:val="000000"/>
        </w:rPr>
        <w:t xml:space="preserve"> TP – </w:t>
      </w:r>
      <w:r>
        <w:rPr>
          <w:rFonts w:ascii="Times New Roman" w:hAnsi="Times New Roman" w:cs="Times New Roman"/>
          <w:b/>
          <w:bCs/>
          <w:color w:val="000000"/>
        </w:rPr>
        <w:t xml:space="preserve">kiedy towary są w kraju CTC </w:t>
      </w:r>
      <w:r w:rsidRPr="00776BBE">
        <w:rPr>
          <w:rFonts w:ascii="Times New Roman" w:hAnsi="Times New Roman" w:cs="Times New Roman"/>
          <w:b/>
          <w:bCs/>
          <w:color w:val="000000"/>
        </w:rPr>
        <w:t xml:space="preserve"> (</w:t>
      </w:r>
      <w:r>
        <w:rPr>
          <w:rFonts w:ascii="Times New Roman" w:hAnsi="Times New Roman" w:cs="Times New Roman"/>
          <w:b/>
          <w:bCs/>
          <w:color w:val="000000"/>
        </w:rPr>
        <w:t>np. w  Serbii)</w:t>
      </w:r>
      <w:r w:rsidRPr="00776BBE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446B58" w:rsidRPr="00776BBE" w:rsidRDefault="00446B58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76BBE">
        <w:rPr>
          <w:rFonts w:ascii="Arial" w:hAnsi="Arial" w:cs="Arial"/>
          <w:color w:val="000000"/>
        </w:rPr>
        <w:t xml:space="preserve">• </w:t>
      </w:r>
      <w:r>
        <w:rPr>
          <w:rFonts w:ascii="Times New Roman" w:hAnsi="Times New Roman" w:cs="Times New Roman"/>
          <w:color w:val="000000"/>
        </w:rPr>
        <w:t xml:space="preserve">operacja tranzytowa może być kontynuowana jako procedura </w:t>
      </w:r>
      <w:r w:rsidRPr="009D6F2D"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</w:rPr>
        <w:t>/T2</w:t>
      </w:r>
      <w:r w:rsidRPr="009D6F2D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w </w:t>
      </w:r>
      <w:r w:rsidRPr="009D6F2D">
        <w:rPr>
          <w:rFonts w:ascii="Times New Roman" w:hAnsi="Times New Roman" w:cs="Times New Roman"/>
          <w:color w:val="000000"/>
        </w:rPr>
        <w:t>NCTS</w:t>
      </w:r>
      <w:r w:rsidR="00446B58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 </w:t>
      </w:r>
    </w:p>
    <w:p w:rsid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76BBE" w:rsidRP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76BBE">
        <w:rPr>
          <w:rFonts w:ascii="Times New Roman" w:hAnsi="Times New Roman" w:cs="Times New Roman"/>
          <w:noProof/>
          <w:color w:val="000000"/>
          <w:lang w:eastAsia="pl-PL"/>
        </w:rPr>
        <w:drawing>
          <wp:inline distT="0" distB="0" distL="0" distR="0">
            <wp:extent cx="4819650" cy="197145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43" cy="19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48" w:rsidRDefault="00424B48" w:rsidP="00424B48">
      <w:pPr>
        <w:rPr>
          <w:bCs/>
          <w:sz w:val="26"/>
          <w:szCs w:val="26"/>
        </w:rPr>
      </w:pPr>
    </w:p>
    <w:p w:rsidR="00776BBE" w:rsidRP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76BBE" w:rsidRPr="00446B58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6B58">
        <w:rPr>
          <w:rFonts w:ascii="Times New Roman" w:hAnsi="Times New Roman" w:cs="Times New Roman"/>
          <w:b/>
          <w:bCs/>
          <w:sz w:val="28"/>
          <w:szCs w:val="28"/>
        </w:rPr>
        <w:t xml:space="preserve">IV. Scenariusze – przejazd przez UK </w:t>
      </w:r>
    </w:p>
    <w:p w:rsidR="00776BBE" w:rsidRPr="00446B58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4B48" w:rsidRPr="00446B58" w:rsidRDefault="00776BBE" w:rsidP="00776BBE">
      <w:pPr>
        <w:rPr>
          <w:rFonts w:ascii="Times New Roman" w:hAnsi="Times New Roman" w:cs="Times New Roman"/>
          <w:bCs/>
        </w:rPr>
      </w:pPr>
      <w:r w:rsidRPr="00446B58">
        <w:rPr>
          <w:rFonts w:ascii="Times New Roman" w:hAnsi="Times New Roman" w:cs="Times New Roman"/>
          <w:b/>
          <w:bCs/>
        </w:rPr>
        <w:lastRenderedPageBreak/>
        <w:t xml:space="preserve">1. Unijny tranzyt zewnętrzny (T1) – towary nieunijne z IE przez UK do FR </w:t>
      </w:r>
    </w:p>
    <w:p w:rsidR="00A06E5F" w:rsidRDefault="00A06E5F">
      <w:r>
        <w:br w:type="page"/>
      </w:r>
    </w:p>
    <w:tbl>
      <w:tblPr>
        <w:tblStyle w:val="Tabela-Siatk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7"/>
        <w:gridCol w:w="5376"/>
      </w:tblGrid>
      <w:tr w:rsidR="00776BBE" w:rsidTr="00776BBE">
        <w:tc>
          <w:tcPr>
            <w:tcW w:w="4117" w:type="dxa"/>
          </w:tcPr>
          <w:p w:rsidR="00776BBE" w:rsidRPr="00776BBE" w:rsidRDefault="00776BBE" w:rsidP="00776B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76BBE">
              <w:rPr>
                <w:rFonts w:ascii="Times New Roman" w:hAnsi="Times New Roman" w:cs="Times New Roman"/>
              </w:rPr>
              <w:lastRenderedPageBreak/>
              <w:t xml:space="preserve">Miejsce wyjścia -  IE </w:t>
            </w:r>
          </w:p>
          <w:p w:rsidR="00776BBE" w:rsidRDefault="00776BBE" w:rsidP="00776B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776BBE" w:rsidRDefault="00776BBE" w:rsidP="00776B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76BBE">
              <w:rPr>
                <w:rFonts w:ascii="Times New Roman" w:hAnsi="Times New Roman" w:cs="Times New Roman"/>
              </w:rPr>
              <w:t xml:space="preserve">Miejsce przeznaczenia - </w:t>
            </w:r>
            <w:r>
              <w:rPr>
                <w:rFonts w:ascii="Times New Roman" w:hAnsi="Times New Roman" w:cs="Times New Roman"/>
              </w:rPr>
              <w:t xml:space="preserve"> FR</w:t>
            </w:r>
          </w:p>
          <w:p w:rsidR="00776BBE" w:rsidRPr="00776BBE" w:rsidRDefault="00776BBE" w:rsidP="00776B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76BBE">
              <w:rPr>
                <w:rFonts w:ascii="Times New Roman" w:hAnsi="Times New Roman" w:cs="Times New Roman"/>
              </w:rPr>
              <w:t xml:space="preserve"> </w:t>
            </w:r>
          </w:p>
          <w:p w:rsidR="00776BBE" w:rsidRPr="00776BBE" w:rsidRDefault="00776BBE" w:rsidP="00776BBE">
            <w:pPr>
              <w:autoSpaceDE w:val="0"/>
              <w:autoSpaceDN w:val="0"/>
              <w:adjustRightInd w:val="0"/>
              <w:spacing w:after="119"/>
              <w:rPr>
                <w:rFonts w:ascii="Times New Roman" w:hAnsi="Times New Roman" w:cs="Times New Roman"/>
              </w:rPr>
            </w:pPr>
            <w:r w:rsidRPr="00776BBE">
              <w:rPr>
                <w:rFonts w:ascii="Times New Roman" w:hAnsi="Times New Roman" w:cs="Times New Roman"/>
              </w:rPr>
              <w:t xml:space="preserve">a) zakończenie TP, kiedy towary są na obszarze UE </w:t>
            </w:r>
          </w:p>
          <w:p w:rsidR="00776BBE" w:rsidRPr="00776BBE" w:rsidRDefault="00776BBE" w:rsidP="00776BBE">
            <w:pPr>
              <w:autoSpaceDE w:val="0"/>
              <w:autoSpaceDN w:val="0"/>
              <w:adjustRightInd w:val="0"/>
              <w:spacing w:after="119"/>
              <w:rPr>
                <w:rFonts w:ascii="Times New Roman" w:hAnsi="Times New Roman" w:cs="Times New Roman"/>
              </w:rPr>
            </w:pPr>
            <w:r w:rsidRPr="00776BBE">
              <w:rPr>
                <w:rFonts w:ascii="Times New Roman" w:hAnsi="Times New Roman" w:cs="Times New Roman"/>
              </w:rPr>
              <w:t xml:space="preserve">b) zakończenie TP, kiedy towary są  na obszarze  UK </w:t>
            </w:r>
          </w:p>
          <w:p w:rsidR="00776BBE" w:rsidRPr="00776BBE" w:rsidRDefault="00776BBE" w:rsidP="00776B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76BBE">
              <w:rPr>
                <w:rFonts w:ascii="Times New Roman" w:hAnsi="Times New Roman" w:cs="Times New Roman"/>
              </w:rPr>
              <w:t xml:space="preserve">c) zakończenie  TP, kiedy towary są  na obszarze  IE  </w:t>
            </w:r>
          </w:p>
          <w:p w:rsidR="00776BBE" w:rsidRDefault="00776BBE" w:rsidP="00776BBE"/>
          <w:p w:rsidR="00776BBE" w:rsidRDefault="00776BBE" w:rsidP="00424B48">
            <w:pPr>
              <w:rPr>
                <w:bCs/>
                <w:sz w:val="26"/>
                <w:szCs w:val="26"/>
              </w:rPr>
            </w:pPr>
          </w:p>
        </w:tc>
        <w:tc>
          <w:tcPr>
            <w:tcW w:w="5376" w:type="dxa"/>
          </w:tcPr>
          <w:p w:rsidR="00776BBE" w:rsidRDefault="00776BBE" w:rsidP="00424B48">
            <w:pPr>
              <w:rPr>
                <w:bCs/>
                <w:sz w:val="26"/>
                <w:szCs w:val="26"/>
              </w:rPr>
            </w:pPr>
            <w:r w:rsidRPr="00776BBE">
              <w:rPr>
                <w:noProof/>
                <w:lang w:eastAsia="pl-PL"/>
              </w:rPr>
              <w:drawing>
                <wp:inline distT="0" distB="0" distL="0" distR="0" wp14:anchorId="6D02CFDE" wp14:editId="1FED77B4">
                  <wp:extent cx="3268639" cy="2619375"/>
                  <wp:effectExtent l="0" t="0" r="825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808" cy="264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Scenariusz </w:t>
      </w:r>
      <w:r w:rsidRPr="00776BBE">
        <w:rPr>
          <w:rFonts w:ascii="Times New Roman" w:hAnsi="Times New Roman" w:cs="Times New Roman"/>
          <w:b/>
          <w:bCs/>
          <w:color w:val="000000"/>
        </w:rPr>
        <w:t xml:space="preserve">a): </w:t>
      </w:r>
      <w:r w:rsidR="00A06E5F" w:rsidRPr="00776BBE">
        <w:rPr>
          <w:rFonts w:ascii="Times New Roman" w:hAnsi="Times New Roman" w:cs="Times New Roman"/>
        </w:rPr>
        <w:t>zakończenie TP</w:t>
      </w:r>
      <w:r w:rsidR="00A06E5F">
        <w:rPr>
          <w:rFonts w:ascii="Times New Roman" w:hAnsi="Times New Roman" w:cs="Times New Roman"/>
        </w:rPr>
        <w:t xml:space="preserve"> - </w:t>
      </w:r>
      <w:r w:rsidR="00A06E5F" w:rsidRPr="00776BBE">
        <w:rPr>
          <w:rFonts w:ascii="Times New Roman" w:hAnsi="Times New Roman" w:cs="Times New Roman"/>
        </w:rPr>
        <w:t xml:space="preserve"> kiedy towary są na obszarze UE </w:t>
      </w:r>
      <w:r w:rsidR="00A06E5F">
        <w:rPr>
          <w:rFonts w:ascii="Times New Roman" w:hAnsi="Times New Roman" w:cs="Times New Roman"/>
        </w:rPr>
        <w:t>(np. FR)</w:t>
      </w:r>
      <w:r w:rsidRPr="00776BBE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446B58" w:rsidRDefault="00446B58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776BBE" w:rsidRP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76BBE">
        <w:rPr>
          <w:rFonts w:ascii="Arial" w:hAnsi="Arial" w:cs="Arial"/>
          <w:color w:val="000000"/>
        </w:rPr>
        <w:t xml:space="preserve">• </w:t>
      </w:r>
      <w:r w:rsidR="00A06E5F">
        <w:rPr>
          <w:rFonts w:ascii="Arial" w:hAnsi="Arial" w:cs="Arial"/>
          <w:color w:val="000000"/>
        </w:rPr>
        <w:t xml:space="preserve"> </w:t>
      </w:r>
      <w:r w:rsidR="00A06E5F">
        <w:rPr>
          <w:rFonts w:ascii="Times New Roman" w:hAnsi="Times New Roman" w:cs="Times New Roman"/>
          <w:color w:val="000000"/>
        </w:rPr>
        <w:t>operacja  tranzytowa może być kontynuowana jako procedura T1 w NCTS</w:t>
      </w:r>
      <w:r w:rsidR="00446B58">
        <w:rPr>
          <w:rFonts w:ascii="Times New Roman" w:hAnsi="Times New Roman" w:cs="Times New Roman"/>
          <w:color w:val="000000"/>
        </w:rPr>
        <w:t>.</w:t>
      </w:r>
    </w:p>
    <w:p w:rsidR="00776BBE" w:rsidRPr="00776BBE" w:rsidRDefault="00776BBE" w:rsidP="00776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06E5F" w:rsidRDefault="00A06E5F" w:rsidP="00424B48">
      <w:r w:rsidRPr="00A06E5F">
        <w:rPr>
          <w:noProof/>
          <w:lang w:eastAsia="pl-PL"/>
        </w:rPr>
        <w:lastRenderedPageBreak/>
        <w:drawing>
          <wp:inline distT="0" distB="0" distL="0" distR="0">
            <wp:extent cx="4914088" cy="1819275"/>
            <wp:effectExtent l="0" t="0" r="127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25" cy="18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5F" w:rsidRDefault="00A06E5F" w:rsidP="00A06E5F">
      <w:pPr>
        <w:pStyle w:val="Default"/>
        <w:rPr>
          <w:b/>
          <w:bCs/>
          <w:sz w:val="22"/>
          <w:szCs w:val="22"/>
        </w:rPr>
      </w:pPr>
    </w:p>
    <w:p w:rsidR="00446B58" w:rsidRDefault="00A06E5F" w:rsidP="00A06E5F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Scenariusz b): zakończenie  TP – kiedy towary są na obszarze  UK</w:t>
      </w:r>
    </w:p>
    <w:p w:rsidR="00A06E5F" w:rsidRDefault="00A06E5F" w:rsidP="00A06E5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A06E5F" w:rsidRDefault="00A06E5F" w:rsidP="00A06E5F">
      <w:pPr>
        <w:autoSpaceDE w:val="0"/>
        <w:autoSpaceDN w:val="0"/>
        <w:adjustRightInd w:val="0"/>
        <w:spacing w:after="56" w:line="240" w:lineRule="auto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</w:rPr>
        <w:t xml:space="preserve">• </w:t>
      </w:r>
      <w:r>
        <w:rPr>
          <w:rFonts w:ascii="Times New Roman" w:hAnsi="Times New Roman" w:cs="Times New Roman"/>
          <w:color w:val="000000"/>
        </w:rPr>
        <w:t xml:space="preserve">operacja tranzytowa może być kontynuowana jako procedura </w:t>
      </w:r>
      <w:r w:rsidRPr="009D6F2D">
        <w:rPr>
          <w:rFonts w:ascii="Times New Roman" w:hAnsi="Times New Roman" w:cs="Times New Roman"/>
          <w:color w:val="000000"/>
        </w:rPr>
        <w:t xml:space="preserve">T1 </w:t>
      </w:r>
      <w:r>
        <w:rPr>
          <w:rFonts w:ascii="Times New Roman" w:hAnsi="Times New Roman" w:cs="Times New Roman"/>
          <w:color w:val="000000"/>
        </w:rPr>
        <w:t xml:space="preserve"> w </w:t>
      </w:r>
      <w:r w:rsidRPr="009D6F2D">
        <w:rPr>
          <w:rFonts w:ascii="Times New Roman" w:hAnsi="Times New Roman" w:cs="Times New Roman"/>
          <w:color w:val="000000"/>
        </w:rPr>
        <w:t xml:space="preserve">NCTS  </w:t>
      </w:r>
      <w:r>
        <w:rPr>
          <w:rFonts w:ascii="Times New Roman" w:hAnsi="Times New Roman" w:cs="Times New Roman"/>
          <w:color w:val="000000"/>
        </w:rPr>
        <w:t xml:space="preserve">i </w:t>
      </w:r>
      <w:r w:rsidRPr="009D6F2D">
        <w:rPr>
          <w:rFonts w:ascii="Times New Roman" w:hAnsi="Times New Roman" w:cs="Times New Roman"/>
          <w:color w:val="000000"/>
        </w:rPr>
        <w:t xml:space="preserve">w myśl przepisów unijnego kodeksu celnego </w:t>
      </w:r>
      <w:r>
        <w:rPr>
          <w:rFonts w:ascii="Times New Roman" w:hAnsi="Times New Roman" w:cs="Times New Roman"/>
          <w:color w:val="000000"/>
        </w:rPr>
        <w:t xml:space="preserve">i </w:t>
      </w:r>
      <w:r w:rsidRPr="009D6F2D">
        <w:rPr>
          <w:rFonts w:ascii="Times New Roman" w:hAnsi="Times New Roman" w:cs="Times New Roman"/>
          <w:color w:val="000000"/>
        </w:rPr>
        <w:t>zgodnie z art</w:t>
      </w:r>
      <w:r>
        <w:rPr>
          <w:rFonts w:ascii="Times New Roman" w:hAnsi="Times New Roman" w:cs="Times New Roman"/>
          <w:color w:val="000000"/>
        </w:rPr>
        <w:t>. 49 ust. 1 Umowy o wystąpieniu</w:t>
      </w:r>
      <w:r w:rsidRPr="009D6F2D">
        <w:rPr>
          <w:rFonts w:ascii="Times New Roman" w:hAnsi="Times New Roman" w:cs="Times New Roman"/>
          <w:color w:val="000000"/>
        </w:rPr>
        <w:t xml:space="preserve">  (n</w:t>
      </w:r>
      <w:r>
        <w:rPr>
          <w:rFonts w:ascii="Times New Roman" w:hAnsi="Times New Roman" w:cs="Times New Roman"/>
          <w:color w:val="000000"/>
        </w:rPr>
        <w:t xml:space="preserve">ie ma </w:t>
      </w:r>
      <w:r w:rsidRPr="009D6F2D">
        <w:rPr>
          <w:rFonts w:ascii="Times New Roman" w:hAnsi="Times New Roman" w:cs="Times New Roman"/>
          <w:color w:val="000000"/>
        </w:rPr>
        <w:t xml:space="preserve"> OoTRA, </w:t>
      </w:r>
      <w:r>
        <w:rPr>
          <w:rFonts w:ascii="Times New Roman" w:hAnsi="Times New Roman" w:cs="Times New Roman"/>
          <w:color w:val="000000"/>
        </w:rPr>
        <w:t xml:space="preserve">komunikaty </w:t>
      </w:r>
      <w:r w:rsidRPr="009D6F2D">
        <w:rPr>
          <w:rFonts w:ascii="Times New Roman" w:hAnsi="Times New Roman" w:cs="Times New Roman"/>
          <w:color w:val="000000"/>
        </w:rPr>
        <w:t xml:space="preserve">IE114, IE115 and IE118 </w:t>
      </w:r>
      <w:r>
        <w:rPr>
          <w:rFonts w:ascii="Times New Roman" w:hAnsi="Times New Roman" w:cs="Times New Roman"/>
          <w:color w:val="000000"/>
        </w:rPr>
        <w:t xml:space="preserve"> nie są przesyłane</w:t>
      </w:r>
      <w:r w:rsidRPr="009D6F2D">
        <w:rPr>
          <w:rFonts w:ascii="Times New Roman" w:hAnsi="Times New Roman" w:cs="Times New Roman"/>
          <w:color w:val="000000"/>
        </w:rPr>
        <w:t xml:space="preserve">). </w:t>
      </w:r>
    </w:p>
    <w:p w:rsidR="00A06E5F" w:rsidRPr="009D6F2D" w:rsidRDefault="00A06E5F" w:rsidP="00A06E5F">
      <w:pPr>
        <w:autoSpaceDE w:val="0"/>
        <w:autoSpaceDN w:val="0"/>
        <w:adjustRightInd w:val="0"/>
        <w:spacing w:after="56" w:line="240" w:lineRule="auto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</w:rPr>
        <w:t xml:space="preserve">• </w:t>
      </w:r>
      <w:r>
        <w:t xml:space="preserve"> </w:t>
      </w:r>
      <w:r>
        <w:rPr>
          <w:rFonts w:ascii="Times New Roman" w:hAnsi="Times New Roman" w:cs="Times New Roman"/>
          <w:color w:val="000000"/>
        </w:rPr>
        <w:t xml:space="preserve">na granicy zewnętrznej UE (np. </w:t>
      </w:r>
      <w:r w:rsidRPr="009D6F2D">
        <w:rPr>
          <w:rFonts w:ascii="Times New Roman" w:hAnsi="Times New Roman" w:cs="Times New Roman"/>
          <w:color w:val="000000"/>
        </w:rPr>
        <w:t xml:space="preserve"> UK/</w:t>
      </w:r>
      <w:r>
        <w:rPr>
          <w:rFonts w:ascii="Times New Roman" w:hAnsi="Times New Roman" w:cs="Times New Roman"/>
          <w:color w:val="000000"/>
        </w:rPr>
        <w:t>FR</w:t>
      </w:r>
      <w:r w:rsidRPr="009D6F2D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 xml:space="preserve">należy złożyć ENS.  </w:t>
      </w:r>
      <w:r w:rsidRPr="009D6F2D">
        <w:rPr>
          <w:rFonts w:ascii="Times New Roman" w:hAnsi="Times New Roman" w:cs="Times New Roman"/>
          <w:color w:val="000000"/>
        </w:rPr>
        <w:t xml:space="preserve"> </w:t>
      </w:r>
    </w:p>
    <w:p w:rsidR="00A06E5F" w:rsidRPr="0081665D" w:rsidRDefault="00A06E5F" w:rsidP="00A06E5F">
      <w:pPr>
        <w:autoSpaceDE w:val="0"/>
        <w:autoSpaceDN w:val="0"/>
        <w:adjustRightInd w:val="0"/>
        <w:spacing w:after="54" w:line="240" w:lineRule="auto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</w:rPr>
        <w:t xml:space="preserve">•  </w:t>
      </w:r>
      <w:r>
        <w:rPr>
          <w:rFonts w:ascii="Times New Roman" w:hAnsi="Times New Roman" w:cs="Times New Roman"/>
          <w:color w:val="000000"/>
        </w:rPr>
        <w:t xml:space="preserve">alternatywnie, przedsiębiorca może kontynuować operację tranzytową jako wspólną procedurę tranzytową i wjechać przez </w:t>
      </w:r>
      <w:r w:rsidRPr="009D6F2D">
        <w:rPr>
          <w:rFonts w:ascii="Times New Roman" w:hAnsi="Times New Roman" w:cs="Times New Roman"/>
          <w:color w:val="000000"/>
        </w:rPr>
        <w:t xml:space="preserve">OoTRA </w:t>
      </w:r>
      <w:r>
        <w:rPr>
          <w:rFonts w:ascii="Times New Roman" w:hAnsi="Times New Roman" w:cs="Times New Roman"/>
          <w:color w:val="000000"/>
        </w:rPr>
        <w:t xml:space="preserve">na obszar UE. </w:t>
      </w:r>
      <w:r w:rsidRPr="009D6F2D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</w:p>
    <w:p w:rsidR="00A06E5F" w:rsidRPr="009D6F2D" w:rsidRDefault="00A06E5F" w:rsidP="00A06E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</w:rPr>
        <w:t xml:space="preserve">•  </w:t>
      </w:r>
      <w:r w:rsidRPr="002A7B4D">
        <w:rPr>
          <w:rFonts w:ascii="Times New Roman" w:hAnsi="Times New Roman" w:cs="Times New Roman"/>
          <w:color w:val="000000"/>
        </w:rPr>
        <w:t>ten dodatkowy OoTRA powinien  poprosić OoDep  o przesłanie danych w formie komunikatu  IE114 i powinien dokonać pozostałych formalności  tranzytowych</w:t>
      </w:r>
      <w:r>
        <w:rPr>
          <w:rFonts w:ascii="Times New Roman" w:hAnsi="Times New Roman" w:cs="Times New Roman"/>
          <w:color w:val="000000"/>
        </w:rPr>
        <w:t>.</w:t>
      </w:r>
    </w:p>
    <w:p w:rsidR="00A06E5F" w:rsidRDefault="00A06E5F" w:rsidP="00A06E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 </w:t>
      </w:r>
    </w:p>
    <w:p w:rsidR="00A06E5F" w:rsidRDefault="00A06E5F" w:rsidP="00A06E5F">
      <w:r w:rsidRPr="00A06E5F">
        <w:rPr>
          <w:noProof/>
          <w:lang w:eastAsia="pl-PL"/>
        </w:rPr>
        <w:drawing>
          <wp:inline distT="0" distB="0" distL="0" distR="0">
            <wp:extent cx="4494834" cy="2143125"/>
            <wp:effectExtent l="0" t="0" r="127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14" cy="21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5F" w:rsidRDefault="00A06E5F" w:rsidP="00A06E5F"/>
    <w:p w:rsidR="00A06E5F" w:rsidRDefault="00A06E5F" w:rsidP="00A06E5F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Scenariusz c): zakończenie  TP – kiedy towary nadal są na obszarze Irlandii </w:t>
      </w:r>
    </w:p>
    <w:p w:rsidR="00446B58" w:rsidRDefault="00446B58" w:rsidP="00A06E5F">
      <w:pPr>
        <w:pStyle w:val="Default"/>
        <w:rPr>
          <w:sz w:val="22"/>
          <w:szCs w:val="22"/>
        </w:rPr>
      </w:pPr>
    </w:p>
    <w:p w:rsidR="00A06E5F" w:rsidRDefault="00A06E5F" w:rsidP="00A06E5F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>
        <w:rPr>
          <w:sz w:val="22"/>
          <w:szCs w:val="22"/>
        </w:rPr>
        <w:t xml:space="preserve"> </w:t>
      </w:r>
      <w:r w:rsidRPr="00A06E5F">
        <w:rPr>
          <w:sz w:val="22"/>
          <w:szCs w:val="22"/>
        </w:rPr>
        <w:t xml:space="preserve">operacja tranzytowa może być kontynuowana jako procedura T1  w NCTS  </w:t>
      </w:r>
    </w:p>
    <w:p w:rsidR="00A06E5F" w:rsidRDefault="00A06E5F" w:rsidP="00A06E5F">
      <w:pPr>
        <w:pStyle w:val="Default"/>
        <w:spacing w:after="54"/>
        <w:rPr>
          <w:sz w:val="22"/>
          <w:szCs w:val="22"/>
        </w:rPr>
      </w:pPr>
      <w:r w:rsidRPr="00A06E5F">
        <w:rPr>
          <w:sz w:val="22"/>
          <w:szCs w:val="22"/>
        </w:rPr>
        <w:t xml:space="preserve">• </w:t>
      </w:r>
      <w:r w:rsidRPr="00A06094">
        <w:rPr>
          <w:sz w:val="22"/>
          <w:szCs w:val="22"/>
        </w:rPr>
        <w:t xml:space="preserve">na granicy zewnętrznej UE </w:t>
      </w:r>
      <w:r w:rsidR="00A06094" w:rsidRPr="00A06094">
        <w:rPr>
          <w:sz w:val="22"/>
          <w:szCs w:val="22"/>
        </w:rPr>
        <w:t xml:space="preserve">przed wyjazdem z UE </w:t>
      </w:r>
      <w:r w:rsidRPr="00A06094">
        <w:rPr>
          <w:sz w:val="22"/>
          <w:szCs w:val="22"/>
        </w:rPr>
        <w:t>(np.  IE/UK) należy</w:t>
      </w:r>
      <w:r>
        <w:t xml:space="preserve"> złożyć E</w:t>
      </w:r>
      <w:r w:rsidR="00A06094">
        <w:t>X</w:t>
      </w:r>
      <w:r>
        <w:t>S</w:t>
      </w:r>
      <w:r>
        <w:rPr>
          <w:sz w:val="22"/>
          <w:szCs w:val="22"/>
        </w:rPr>
        <w:t xml:space="preserve">. </w:t>
      </w:r>
    </w:p>
    <w:p w:rsidR="00A06E5F" w:rsidRDefault="00A06E5F" w:rsidP="00A06E5F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="00A06094">
        <w:rPr>
          <w:sz w:val="22"/>
          <w:szCs w:val="22"/>
        </w:rPr>
        <w:t>na granicy zewnętrznej UE przed wjazdem do UE (np. UK/FR) należy złożyć ENS.</w:t>
      </w:r>
    </w:p>
    <w:p w:rsidR="00A06E5F" w:rsidRDefault="00A06E5F" w:rsidP="00A06E5F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="00A06094">
        <w:rPr>
          <w:sz w:val="22"/>
          <w:szCs w:val="22"/>
        </w:rPr>
        <w:t>po stronie UK i UE należy wjechać przez OoTRA.</w:t>
      </w:r>
    </w:p>
    <w:p w:rsidR="00A06094" w:rsidRPr="009D6F2D" w:rsidRDefault="00A06E5F" w:rsidP="00A06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Arial" w:hAnsi="Arial" w:cs="Arial"/>
        </w:rPr>
        <w:lastRenderedPageBreak/>
        <w:t xml:space="preserve">• </w:t>
      </w:r>
      <w:r w:rsidR="00A06094" w:rsidRPr="002A7B4D">
        <w:rPr>
          <w:rFonts w:ascii="Times New Roman" w:hAnsi="Times New Roman" w:cs="Times New Roman"/>
          <w:color w:val="000000"/>
        </w:rPr>
        <w:t>ten dodatkowy OoTRA powinien  poprosić OoDep  o przesłanie danych w formie komunikatu  IE114 i powinien dokonać pozostałych formalności  tranzytowych</w:t>
      </w:r>
      <w:r w:rsidR="00A06094">
        <w:rPr>
          <w:rFonts w:ascii="Times New Roman" w:hAnsi="Times New Roman" w:cs="Times New Roman"/>
          <w:color w:val="000000"/>
        </w:rPr>
        <w:t>.</w:t>
      </w:r>
    </w:p>
    <w:p w:rsidR="00A06E5F" w:rsidRDefault="00A06E5F" w:rsidP="00A06E5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A06094" w:rsidRDefault="00A06094" w:rsidP="00A06E5F">
      <w:pPr>
        <w:pStyle w:val="Default"/>
        <w:rPr>
          <w:sz w:val="22"/>
          <w:szCs w:val="22"/>
        </w:rPr>
      </w:pPr>
      <w:r w:rsidRPr="00A06094">
        <w:rPr>
          <w:noProof/>
          <w:sz w:val="22"/>
          <w:szCs w:val="22"/>
          <w:lang w:eastAsia="pl-PL"/>
        </w:rPr>
        <w:drawing>
          <wp:inline distT="0" distB="0" distL="0" distR="0">
            <wp:extent cx="4429125" cy="248448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26" cy="24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BE" w:rsidRDefault="00776BBE" w:rsidP="00A06E5F"/>
    <w:p w:rsidR="00A06094" w:rsidRPr="00446B58" w:rsidRDefault="00A06094" w:rsidP="00A06E5F">
      <w:pPr>
        <w:rPr>
          <w:rFonts w:ascii="Times New Roman" w:hAnsi="Times New Roman" w:cs="Times New Roman"/>
          <w:b/>
          <w:bCs/>
        </w:rPr>
      </w:pPr>
      <w:r w:rsidRPr="00446B58">
        <w:rPr>
          <w:rFonts w:ascii="Times New Roman" w:hAnsi="Times New Roman" w:cs="Times New Roman"/>
          <w:b/>
          <w:bCs/>
        </w:rPr>
        <w:t xml:space="preserve">2. Unijny tranzyt zewnętrzny  (T1) – towary nieunijne z IT przez CH-FR-UK do  IE </w:t>
      </w:r>
    </w:p>
    <w:p w:rsidR="00A06094" w:rsidRPr="00446B58" w:rsidRDefault="00A06094" w:rsidP="00A06E5F">
      <w:pPr>
        <w:rPr>
          <w:rFonts w:ascii="Times New Roman" w:hAnsi="Times New Roman" w:cs="Times New Roman"/>
          <w:b/>
          <w:bCs/>
        </w:rPr>
      </w:pPr>
      <w:r w:rsidRPr="00446B58">
        <w:rPr>
          <w:rFonts w:ascii="Times New Roman" w:hAnsi="Times New Roman" w:cs="Times New Roman"/>
          <w:b/>
          <w:bCs/>
        </w:rPr>
        <w:t>Wspólna procedura tranzytowa (T2) – towary unijne z IT via CH-FR-UK do IE</w:t>
      </w:r>
    </w:p>
    <w:tbl>
      <w:tblPr>
        <w:tblStyle w:val="Tabela-Siatk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5244"/>
      </w:tblGrid>
      <w:tr w:rsidR="00A06094" w:rsidTr="00046C0D">
        <w:tc>
          <w:tcPr>
            <w:tcW w:w="4390" w:type="dxa"/>
          </w:tcPr>
          <w:p w:rsidR="00A06094" w:rsidRDefault="00A06094" w:rsidP="00A06E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46C0D" w:rsidRPr="00046C0D" w:rsidRDefault="00046C0D" w:rsidP="00046C0D">
            <w:pPr>
              <w:pStyle w:val="Default"/>
              <w:rPr>
                <w:color w:val="auto"/>
                <w:sz w:val="22"/>
                <w:szCs w:val="22"/>
              </w:rPr>
            </w:pPr>
            <w:r w:rsidRPr="00046C0D">
              <w:rPr>
                <w:color w:val="auto"/>
                <w:sz w:val="22"/>
                <w:szCs w:val="22"/>
              </w:rPr>
              <w:t xml:space="preserve">Miejsce wyjścia -  IT </w:t>
            </w:r>
          </w:p>
          <w:p w:rsidR="00046C0D" w:rsidRPr="00046C0D" w:rsidRDefault="00046C0D" w:rsidP="00046C0D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046C0D" w:rsidRPr="00046C0D" w:rsidRDefault="00046C0D" w:rsidP="00046C0D">
            <w:pPr>
              <w:pStyle w:val="Default"/>
              <w:rPr>
                <w:color w:val="auto"/>
                <w:sz w:val="22"/>
                <w:szCs w:val="22"/>
              </w:rPr>
            </w:pPr>
            <w:r w:rsidRPr="00046C0D">
              <w:rPr>
                <w:color w:val="auto"/>
                <w:sz w:val="22"/>
                <w:szCs w:val="22"/>
              </w:rPr>
              <w:t xml:space="preserve">Miejsce przeznaczenia -  IE </w:t>
            </w:r>
          </w:p>
          <w:p w:rsidR="00046C0D" w:rsidRPr="00046C0D" w:rsidRDefault="00046C0D" w:rsidP="00046C0D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046C0D" w:rsidRPr="00046C0D" w:rsidRDefault="00046C0D" w:rsidP="00046C0D">
            <w:pPr>
              <w:pStyle w:val="Default"/>
              <w:spacing w:after="119"/>
              <w:rPr>
                <w:color w:val="auto"/>
                <w:sz w:val="22"/>
                <w:szCs w:val="22"/>
              </w:rPr>
            </w:pPr>
            <w:r w:rsidRPr="00046C0D">
              <w:rPr>
                <w:color w:val="auto"/>
                <w:sz w:val="22"/>
                <w:szCs w:val="22"/>
              </w:rPr>
              <w:t xml:space="preserve">a) zakończenie TP, kiedy towary są na obszarze  UE  </w:t>
            </w:r>
          </w:p>
          <w:p w:rsidR="00046C0D" w:rsidRPr="00046C0D" w:rsidRDefault="00046C0D" w:rsidP="00046C0D">
            <w:pPr>
              <w:pStyle w:val="Default"/>
              <w:spacing w:after="119"/>
              <w:rPr>
                <w:color w:val="auto"/>
                <w:sz w:val="22"/>
                <w:szCs w:val="22"/>
              </w:rPr>
            </w:pPr>
            <w:r w:rsidRPr="00046C0D">
              <w:rPr>
                <w:color w:val="auto"/>
                <w:sz w:val="22"/>
                <w:szCs w:val="22"/>
              </w:rPr>
              <w:t xml:space="preserve">b) zakończenie TP, kiedy towary są w kraju CTC  </w:t>
            </w:r>
          </w:p>
          <w:p w:rsidR="00046C0D" w:rsidRPr="00046C0D" w:rsidRDefault="00046C0D" w:rsidP="00046C0D">
            <w:pPr>
              <w:pStyle w:val="Default"/>
              <w:spacing w:after="119"/>
              <w:rPr>
                <w:color w:val="auto"/>
                <w:sz w:val="22"/>
                <w:szCs w:val="22"/>
              </w:rPr>
            </w:pPr>
            <w:r w:rsidRPr="00046C0D">
              <w:rPr>
                <w:color w:val="auto"/>
                <w:sz w:val="22"/>
                <w:szCs w:val="22"/>
              </w:rPr>
              <w:t xml:space="preserve">c) zakończenie TP, kiedy towary są na obszarze UK  </w:t>
            </w:r>
          </w:p>
          <w:p w:rsidR="00046C0D" w:rsidRPr="00046C0D" w:rsidRDefault="00046C0D" w:rsidP="00046C0D">
            <w:pPr>
              <w:pStyle w:val="Default"/>
              <w:rPr>
                <w:color w:val="auto"/>
                <w:sz w:val="22"/>
                <w:szCs w:val="22"/>
              </w:rPr>
            </w:pPr>
            <w:r w:rsidRPr="00046C0D">
              <w:rPr>
                <w:color w:val="auto"/>
                <w:sz w:val="22"/>
                <w:szCs w:val="22"/>
              </w:rPr>
              <w:t xml:space="preserve">d) zakończenie TP, kiedy towary są na obszarze  IE  </w:t>
            </w:r>
          </w:p>
          <w:p w:rsidR="00046C0D" w:rsidRPr="00046C0D" w:rsidRDefault="00046C0D" w:rsidP="00046C0D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046C0D" w:rsidRPr="00046C0D" w:rsidRDefault="00046C0D" w:rsidP="00046C0D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A06094" w:rsidRDefault="00A06094" w:rsidP="00A06E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06094" w:rsidRDefault="00A06094" w:rsidP="00A06E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06094" w:rsidRDefault="00A06094" w:rsidP="00A06E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06094" w:rsidRDefault="00A06094" w:rsidP="00A06E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06094" w:rsidRDefault="00A06094" w:rsidP="00A06E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44" w:type="dxa"/>
          </w:tcPr>
          <w:p w:rsidR="00A06094" w:rsidRDefault="00A06094" w:rsidP="00A06E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6094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6BA1235" wp14:editId="4B593FBD">
                  <wp:extent cx="3575714" cy="3233300"/>
                  <wp:effectExtent l="0" t="0" r="5715" b="571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574" cy="325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B58" w:rsidRDefault="00046C0D" w:rsidP="00046C0D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Scenariusz a): zakończenie TP – kiedy towary są na obszarze UE (np. FR)</w:t>
      </w:r>
    </w:p>
    <w:p w:rsidR="00046C0D" w:rsidRDefault="00046C0D" w:rsidP="00046C0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046C0D" w:rsidRDefault="00046C0D" w:rsidP="00046C0D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A06E5F">
        <w:rPr>
          <w:sz w:val="22"/>
          <w:szCs w:val="22"/>
        </w:rPr>
        <w:t>operacja tranzytowa może być kontynuowana jako procedura T1</w:t>
      </w:r>
      <w:r>
        <w:rPr>
          <w:sz w:val="22"/>
          <w:szCs w:val="22"/>
        </w:rPr>
        <w:t>/T2</w:t>
      </w:r>
      <w:r w:rsidRPr="00A06E5F">
        <w:rPr>
          <w:sz w:val="22"/>
          <w:szCs w:val="22"/>
        </w:rPr>
        <w:t xml:space="preserve">  w NCTS</w:t>
      </w:r>
      <w:r>
        <w:rPr>
          <w:sz w:val="22"/>
          <w:szCs w:val="22"/>
        </w:rPr>
        <w:t xml:space="preserve">. </w:t>
      </w:r>
    </w:p>
    <w:p w:rsidR="00046C0D" w:rsidRPr="00046C0D" w:rsidRDefault="00046C0D" w:rsidP="00046C0D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• </w:t>
      </w:r>
      <w:r w:rsidRPr="00046C0D">
        <w:rPr>
          <w:sz w:val="22"/>
          <w:szCs w:val="22"/>
        </w:rPr>
        <w:t xml:space="preserve">na granicy zewnętrznej UE przed wyjazdem z UE (np.  FR/UK) należy złożyć EXS. </w:t>
      </w:r>
    </w:p>
    <w:p w:rsidR="00046C0D" w:rsidRDefault="00046C0D" w:rsidP="00046C0D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046C0D">
        <w:rPr>
          <w:sz w:val="22"/>
          <w:szCs w:val="22"/>
        </w:rPr>
        <w:t>na granicy zewnętrznej UE przed wjazdem do UE (np. UK/</w:t>
      </w:r>
      <w:r>
        <w:rPr>
          <w:sz w:val="22"/>
          <w:szCs w:val="22"/>
        </w:rPr>
        <w:t>IE</w:t>
      </w:r>
      <w:r w:rsidRPr="00046C0D">
        <w:rPr>
          <w:sz w:val="22"/>
          <w:szCs w:val="22"/>
        </w:rPr>
        <w:t>) należy złożyć ENS</w:t>
      </w:r>
      <w:r>
        <w:rPr>
          <w:sz w:val="22"/>
          <w:szCs w:val="22"/>
        </w:rPr>
        <w:t xml:space="preserve">. </w:t>
      </w:r>
    </w:p>
    <w:p w:rsidR="00046C0D" w:rsidRPr="00046C0D" w:rsidRDefault="00046C0D" w:rsidP="00046C0D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046C0D">
        <w:rPr>
          <w:sz w:val="22"/>
          <w:szCs w:val="22"/>
        </w:rPr>
        <w:t>po stronie UK</w:t>
      </w:r>
      <w:r w:rsidR="00446B58">
        <w:rPr>
          <w:sz w:val="22"/>
          <w:szCs w:val="22"/>
        </w:rPr>
        <w:t xml:space="preserve"> i UE należy wjechać przez OoTR.A</w:t>
      </w:r>
      <w:r w:rsidRPr="00046C0D">
        <w:rPr>
          <w:sz w:val="22"/>
          <w:szCs w:val="22"/>
        </w:rPr>
        <w:t xml:space="preserve">. </w:t>
      </w:r>
    </w:p>
    <w:p w:rsidR="00A06094" w:rsidRPr="00046C0D" w:rsidRDefault="00046C0D" w:rsidP="00046C0D">
      <w:pPr>
        <w:pStyle w:val="Default"/>
        <w:rPr>
          <w:b/>
          <w:bCs/>
          <w:sz w:val="22"/>
          <w:szCs w:val="22"/>
        </w:rPr>
      </w:pPr>
      <w:r w:rsidRPr="00046C0D">
        <w:rPr>
          <w:sz w:val="22"/>
          <w:szCs w:val="22"/>
        </w:rPr>
        <w:t xml:space="preserve">• ten dodatkowy OoTRA powinien  poprosić OoDep  o przesłanie danych w formie komunikatu  IE114 i powinien dokonać pozostałych formalności  tranzytowych  </w:t>
      </w:r>
    </w:p>
    <w:p w:rsidR="00A06094" w:rsidRDefault="00A06094" w:rsidP="00A06094">
      <w:pPr>
        <w:pStyle w:val="Default"/>
        <w:rPr>
          <w:color w:val="auto"/>
          <w:sz w:val="26"/>
          <w:szCs w:val="26"/>
        </w:rPr>
      </w:pPr>
    </w:p>
    <w:p w:rsidR="00046C0D" w:rsidRDefault="00046C0D" w:rsidP="00A06E5F">
      <w:pPr>
        <w:rPr>
          <w:rFonts w:ascii="Times New Roman" w:hAnsi="Times New Roman" w:cs="Times New Roman"/>
          <w:sz w:val="28"/>
          <w:szCs w:val="28"/>
        </w:rPr>
      </w:pPr>
      <w:r w:rsidRPr="00046C0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52950" cy="2494980"/>
            <wp:effectExtent l="0" t="0" r="0" b="63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14" cy="25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0D" w:rsidRDefault="00046C0D" w:rsidP="00046C0D">
      <w:pPr>
        <w:rPr>
          <w:rFonts w:ascii="Times New Roman" w:hAnsi="Times New Roman" w:cs="Times New Roman"/>
          <w:sz w:val="28"/>
          <w:szCs w:val="28"/>
        </w:rPr>
      </w:pPr>
    </w:p>
    <w:p w:rsidR="00046C0D" w:rsidRDefault="00046C0D" w:rsidP="00046C0D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Scenariusz b): zakończenie TP – kiedy towary są w kraju CTC (np. CH) </w:t>
      </w:r>
    </w:p>
    <w:p w:rsidR="00BB4146" w:rsidRDefault="00BB4146" w:rsidP="00046C0D">
      <w:pPr>
        <w:pStyle w:val="Default"/>
        <w:rPr>
          <w:sz w:val="22"/>
          <w:szCs w:val="22"/>
        </w:rPr>
      </w:pPr>
    </w:p>
    <w:p w:rsidR="00046C0D" w:rsidRDefault="00046C0D" w:rsidP="00046C0D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046C0D">
        <w:rPr>
          <w:sz w:val="22"/>
          <w:szCs w:val="22"/>
        </w:rPr>
        <w:t>operacja tranzytowa może być kontynuowana jako procedura T1/T2  w NCTS</w:t>
      </w:r>
      <w:r>
        <w:rPr>
          <w:sz w:val="22"/>
          <w:szCs w:val="22"/>
        </w:rPr>
        <w:t xml:space="preserve">. </w:t>
      </w:r>
    </w:p>
    <w:p w:rsidR="00046C0D" w:rsidRDefault="00046C0D" w:rsidP="00046C0D">
      <w:pPr>
        <w:pStyle w:val="Default"/>
        <w:spacing w:after="54"/>
        <w:rPr>
          <w:sz w:val="22"/>
          <w:szCs w:val="22"/>
        </w:rPr>
      </w:pPr>
      <w:r w:rsidRPr="0085229D">
        <w:rPr>
          <w:sz w:val="22"/>
          <w:szCs w:val="22"/>
        </w:rPr>
        <w:t>• na granicy</w:t>
      </w:r>
      <w:r w:rsidRPr="00046C0D">
        <w:rPr>
          <w:sz w:val="22"/>
          <w:szCs w:val="22"/>
        </w:rPr>
        <w:t xml:space="preserve"> zewnętrznej UE przed wyjazdem z UE (np.  FR/UK) należy złożyć EXS. </w:t>
      </w:r>
      <w:r>
        <w:rPr>
          <w:sz w:val="22"/>
          <w:szCs w:val="22"/>
        </w:rPr>
        <w:t xml:space="preserve">  </w:t>
      </w:r>
    </w:p>
    <w:p w:rsidR="00046C0D" w:rsidRDefault="00046C0D" w:rsidP="00046C0D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046C0D">
        <w:rPr>
          <w:sz w:val="22"/>
          <w:szCs w:val="22"/>
        </w:rPr>
        <w:t>na granicy zewnętrznej UE przed wjazdem do UE (np. UK/</w:t>
      </w:r>
      <w:r>
        <w:rPr>
          <w:sz w:val="22"/>
          <w:szCs w:val="22"/>
        </w:rPr>
        <w:t>IE</w:t>
      </w:r>
      <w:r w:rsidRPr="00046C0D">
        <w:rPr>
          <w:sz w:val="22"/>
          <w:szCs w:val="22"/>
        </w:rPr>
        <w:t>) należy złożyć ENS</w:t>
      </w:r>
      <w:r>
        <w:rPr>
          <w:sz w:val="22"/>
          <w:szCs w:val="22"/>
        </w:rPr>
        <w:t xml:space="preserve">.  </w:t>
      </w:r>
    </w:p>
    <w:p w:rsidR="00046C0D" w:rsidRDefault="00046C0D" w:rsidP="00046C0D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046C0D">
        <w:rPr>
          <w:sz w:val="22"/>
          <w:szCs w:val="22"/>
        </w:rPr>
        <w:t xml:space="preserve">po stronie UK i </w:t>
      </w:r>
      <w:r>
        <w:rPr>
          <w:sz w:val="22"/>
          <w:szCs w:val="22"/>
        </w:rPr>
        <w:t xml:space="preserve">IE </w:t>
      </w:r>
      <w:r w:rsidRPr="00046C0D">
        <w:rPr>
          <w:sz w:val="22"/>
          <w:szCs w:val="22"/>
        </w:rPr>
        <w:t xml:space="preserve"> należy wjechać przez OoTRA. </w:t>
      </w:r>
      <w:r>
        <w:rPr>
          <w:sz w:val="22"/>
          <w:szCs w:val="22"/>
        </w:rPr>
        <w:t xml:space="preserve">  </w:t>
      </w:r>
    </w:p>
    <w:p w:rsidR="00046C0D" w:rsidRPr="00046C0D" w:rsidRDefault="00046C0D" w:rsidP="00046C0D">
      <w:pPr>
        <w:pStyle w:val="Default"/>
        <w:rPr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046C0D">
        <w:rPr>
          <w:sz w:val="22"/>
          <w:szCs w:val="22"/>
        </w:rPr>
        <w:t>ten dodatkowy OoTRA powinien  poprosić OoDep  o przesłanie danych w formie komunikatu  IE114 i powinien dokonać pozostałych formalności  tranzytowych</w:t>
      </w:r>
      <w:r w:rsidR="00446B58">
        <w:rPr>
          <w:sz w:val="22"/>
          <w:szCs w:val="22"/>
        </w:rPr>
        <w:t>.</w:t>
      </w:r>
      <w:r w:rsidRPr="00046C0D">
        <w:rPr>
          <w:sz w:val="22"/>
          <w:szCs w:val="22"/>
        </w:rPr>
        <w:t xml:space="preserve">  </w:t>
      </w:r>
    </w:p>
    <w:p w:rsidR="00A06094" w:rsidRDefault="00A06094" w:rsidP="00046C0D">
      <w:pPr>
        <w:rPr>
          <w:rFonts w:ascii="Times New Roman" w:hAnsi="Times New Roman" w:cs="Times New Roman"/>
          <w:sz w:val="28"/>
          <w:szCs w:val="28"/>
        </w:rPr>
      </w:pPr>
    </w:p>
    <w:p w:rsidR="0085229D" w:rsidRDefault="0085229D" w:rsidP="00046C0D">
      <w:pPr>
        <w:rPr>
          <w:rFonts w:ascii="Times New Roman" w:hAnsi="Times New Roman" w:cs="Times New Roman"/>
          <w:sz w:val="28"/>
          <w:szCs w:val="28"/>
        </w:rPr>
      </w:pPr>
      <w:r w:rsidRPr="0085229D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86300" cy="2465021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758" cy="24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9D" w:rsidRDefault="0085229D" w:rsidP="0085229D">
      <w:pPr>
        <w:rPr>
          <w:rFonts w:ascii="Times New Roman" w:hAnsi="Times New Roman" w:cs="Times New Roman"/>
          <w:sz w:val="28"/>
          <w:szCs w:val="28"/>
        </w:rPr>
      </w:pPr>
    </w:p>
    <w:p w:rsidR="0085229D" w:rsidRDefault="0085229D" w:rsidP="0085229D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Scenariusz c): zakończenie TP – kiedy towary są na obszarze  UK </w:t>
      </w:r>
    </w:p>
    <w:p w:rsidR="00BB4146" w:rsidRDefault="00BB4146" w:rsidP="0085229D">
      <w:pPr>
        <w:pStyle w:val="Default"/>
        <w:rPr>
          <w:sz w:val="22"/>
          <w:szCs w:val="22"/>
        </w:rPr>
      </w:pPr>
    </w:p>
    <w:p w:rsidR="0085229D" w:rsidRDefault="0085229D" w:rsidP="0085229D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85229D">
        <w:rPr>
          <w:sz w:val="22"/>
          <w:szCs w:val="22"/>
        </w:rPr>
        <w:t>operacja tranzytowa może być kontynuowana jako procedura T1</w:t>
      </w:r>
      <w:r>
        <w:rPr>
          <w:sz w:val="22"/>
          <w:szCs w:val="22"/>
        </w:rPr>
        <w:t>/T2</w:t>
      </w:r>
      <w:r w:rsidRPr="0085229D">
        <w:rPr>
          <w:sz w:val="22"/>
          <w:szCs w:val="22"/>
        </w:rPr>
        <w:t xml:space="preserve">  w NCTS  i w myśl przepisów unijnego kodeksu celnego i zgodnie z art. 49 ust. 1 Umowy o wystąpieniu  (nie ma  OoTRA, komunikaty IE114, IE115 and IE118  nie są przesyłane</w:t>
      </w:r>
      <w:r>
        <w:rPr>
          <w:sz w:val="22"/>
          <w:szCs w:val="22"/>
        </w:rPr>
        <w:t xml:space="preserve">. </w:t>
      </w:r>
    </w:p>
    <w:p w:rsidR="0085229D" w:rsidRDefault="0085229D" w:rsidP="0085229D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85229D">
        <w:rPr>
          <w:sz w:val="22"/>
          <w:szCs w:val="22"/>
        </w:rPr>
        <w:t>na granicy zewnętrznej UE (np.  UK/</w:t>
      </w:r>
      <w:r>
        <w:rPr>
          <w:sz w:val="22"/>
          <w:szCs w:val="22"/>
        </w:rPr>
        <w:t>IE</w:t>
      </w:r>
      <w:r w:rsidRPr="0085229D">
        <w:rPr>
          <w:sz w:val="22"/>
          <w:szCs w:val="22"/>
        </w:rPr>
        <w:t xml:space="preserve">) należy złożyć ENS.   </w:t>
      </w:r>
      <w:r>
        <w:rPr>
          <w:sz w:val="22"/>
          <w:szCs w:val="22"/>
        </w:rPr>
        <w:t xml:space="preserve">   </w:t>
      </w:r>
    </w:p>
    <w:p w:rsidR="0085229D" w:rsidRDefault="0085229D" w:rsidP="0085229D">
      <w:pPr>
        <w:pStyle w:val="Default"/>
        <w:spacing w:after="54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• </w:t>
      </w:r>
      <w:r>
        <w:rPr>
          <w:sz w:val="22"/>
          <w:szCs w:val="22"/>
        </w:rPr>
        <w:t>alternatywnie</w:t>
      </w:r>
      <w:r w:rsidRPr="0085229D">
        <w:rPr>
          <w:sz w:val="22"/>
          <w:szCs w:val="22"/>
        </w:rPr>
        <w:t xml:space="preserve"> przedsiębiorca może kontynuować operację tranzytową jako wspólną procedurę tranzytową i wjechać przez OoTRA na obszar UE.   </w:t>
      </w:r>
      <w:r>
        <w:rPr>
          <w:sz w:val="22"/>
          <w:szCs w:val="22"/>
        </w:rPr>
        <w:t xml:space="preserve">   </w:t>
      </w:r>
    </w:p>
    <w:p w:rsidR="0085229D" w:rsidRPr="00046C0D" w:rsidRDefault="0085229D" w:rsidP="0085229D">
      <w:pPr>
        <w:pStyle w:val="Default"/>
        <w:rPr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</w:t>
      </w:r>
      <w:r w:rsidRPr="00046C0D">
        <w:rPr>
          <w:sz w:val="22"/>
          <w:szCs w:val="22"/>
        </w:rPr>
        <w:t>ten dodatkowy OoTRA powinien  poprosić OoDep  o przesłanie danych w formie komunikatu  IE114 i powinien dokonać pozostałych formalności  tranzytowych</w:t>
      </w:r>
      <w:r w:rsidR="00446B58">
        <w:rPr>
          <w:sz w:val="22"/>
          <w:szCs w:val="22"/>
        </w:rPr>
        <w:t>.</w:t>
      </w:r>
      <w:r w:rsidRPr="00046C0D">
        <w:rPr>
          <w:sz w:val="22"/>
          <w:szCs w:val="22"/>
        </w:rPr>
        <w:t xml:space="preserve">  </w:t>
      </w:r>
    </w:p>
    <w:p w:rsidR="0085229D" w:rsidRDefault="0085229D" w:rsidP="0085229D">
      <w:pPr>
        <w:rPr>
          <w:rFonts w:ascii="Times New Roman" w:hAnsi="Times New Roman" w:cs="Times New Roman"/>
          <w:sz w:val="28"/>
          <w:szCs w:val="28"/>
        </w:rPr>
      </w:pPr>
    </w:p>
    <w:p w:rsidR="007E2C68" w:rsidRDefault="007E2C68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br w:type="page"/>
      </w:r>
    </w:p>
    <w:p w:rsidR="007E2C68" w:rsidRDefault="007E2C68" w:rsidP="0085229D">
      <w:pPr>
        <w:rPr>
          <w:rFonts w:ascii="Times New Roman" w:hAnsi="Times New Roman" w:cs="Times New Roman"/>
          <w:sz w:val="28"/>
          <w:szCs w:val="28"/>
        </w:rPr>
      </w:pPr>
      <w:r w:rsidRPr="007E2C68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705350" cy="26370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58" cy="26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68" w:rsidRDefault="007E2C68" w:rsidP="007E2C68">
      <w:pPr>
        <w:rPr>
          <w:rFonts w:ascii="Times New Roman" w:hAnsi="Times New Roman" w:cs="Times New Roman"/>
          <w:sz w:val="28"/>
          <w:szCs w:val="28"/>
        </w:rPr>
      </w:pPr>
    </w:p>
    <w:p w:rsidR="007E2C68" w:rsidRDefault="007E2C68" w:rsidP="007E2C6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Scenariusz d): zakończenie TP – kied</w:t>
      </w:r>
      <w:r w:rsidR="00BB4146">
        <w:rPr>
          <w:b/>
          <w:bCs/>
          <w:sz w:val="22"/>
          <w:szCs w:val="22"/>
        </w:rPr>
        <w:t>y towary są na obszarze Irlandii</w:t>
      </w:r>
    </w:p>
    <w:p w:rsidR="00BB4146" w:rsidRDefault="00BB4146" w:rsidP="007E2C68">
      <w:pPr>
        <w:pStyle w:val="Default"/>
        <w:rPr>
          <w:sz w:val="22"/>
          <w:szCs w:val="22"/>
        </w:rPr>
      </w:pPr>
    </w:p>
    <w:p w:rsidR="007E2C68" w:rsidRDefault="007E2C68" w:rsidP="007E2C68">
      <w:pPr>
        <w:pStyle w:val="Default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o</w:t>
      </w:r>
      <w:r w:rsidRPr="0085229D">
        <w:rPr>
          <w:sz w:val="22"/>
          <w:szCs w:val="22"/>
        </w:rPr>
        <w:t>peracja tranzytowa może być kontynuowana jako procedura T1</w:t>
      </w:r>
      <w:r>
        <w:rPr>
          <w:sz w:val="22"/>
          <w:szCs w:val="22"/>
        </w:rPr>
        <w:t>/T2  w NCTS.</w:t>
      </w:r>
    </w:p>
    <w:p w:rsidR="007E2C68" w:rsidRDefault="007E2C68" w:rsidP="007E2C68">
      <w:pPr>
        <w:rPr>
          <w:rFonts w:ascii="Times New Roman" w:hAnsi="Times New Roman" w:cs="Times New Roman"/>
          <w:sz w:val="28"/>
          <w:szCs w:val="28"/>
        </w:rPr>
      </w:pPr>
    </w:p>
    <w:p w:rsidR="007E2C68" w:rsidRDefault="007E2C68" w:rsidP="007E2C68">
      <w:pPr>
        <w:rPr>
          <w:rFonts w:ascii="Times New Roman" w:hAnsi="Times New Roman" w:cs="Times New Roman"/>
          <w:sz w:val="28"/>
          <w:szCs w:val="28"/>
        </w:rPr>
      </w:pPr>
      <w:r w:rsidRPr="007E2C68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705350" cy="1668451"/>
            <wp:effectExtent l="0" t="0" r="0" b="825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59" cy="16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68" w:rsidRDefault="007E2C68" w:rsidP="007E2C68">
      <w:pPr>
        <w:rPr>
          <w:rFonts w:ascii="Times New Roman" w:hAnsi="Times New Roman" w:cs="Times New Roman"/>
          <w:sz w:val="28"/>
          <w:szCs w:val="28"/>
        </w:rPr>
      </w:pPr>
    </w:p>
    <w:p w:rsidR="007E2C68" w:rsidRDefault="007E2C68" w:rsidP="007E2C68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V. </w:t>
      </w:r>
      <w:r w:rsidRPr="007E2C68">
        <w:rPr>
          <w:b/>
          <w:sz w:val="32"/>
          <w:szCs w:val="32"/>
        </w:rPr>
        <w:t>Procedura poszukiwawcza i procedura odzyskania długu</w:t>
      </w:r>
      <w:r>
        <w:rPr>
          <w:b/>
          <w:bCs/>
          <w:sz w:val="32"/>
          <w:szCs w:val="32"/>
        </w:rPr>
        <w:t xml:space="preserve"> </w:t>
      </w:r>
    </w:p>
    <w:p w:rsidR="00BB4146" w:rsidRDefault="00BB4146" w:rsidP="007E2C68">
      <w:pPr>
        <w:pStyle w:val="Default"/>
        <w:rPr>
          <w:sz w:val="32"/>
          <w:szCs w:val="32"/>
        </w:rPr>
      </w:pPr>
    </w:p>
    <w:p w:rsidR="007E2C68" w:rsidRPr="00BB4146" w:rsidRDefault="007E2C68" w:rsidP="007E2C68">
      <w:pPr>
        <w:rPr>
          <w:rFonts w:ascii="Times New Roman" w:hAnsi="Times New Roman" w:cs="Times New Roman"/>
          <w:sz w:val="28"/>
          <w:szCs w:val="28"/>
        </w:rPr>
      </w:pPr>
      <w:r w:rsidRPr="00BB4146">
        <w:rPr>
          <w:rFonts w:ascii="Times New Roman" w:hAnsi="Times New Roman" w:cs="Times New Roman"/>
        </w:rPr>
        <w:t xml:space="preserve">Kiedy UK stanie się krajem CTC, zarówno procedura poszukiwawcza, jak i procedura odzyskania długu będą stosowna zgodnie ze specyfikacją systemu (NCTS) i zgodnie z Podręcznikiem tranzytowym. </w:t>
      </w:r>
    </w:p>
    <w:sectPr w:rsidR="007E2C68" w:rsidRPr="00BB4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AC3" w:rsidRDefault="005E2AC3" w:rsidP="005E2AC3">
      <w:pPr>
        <w:spacing w:after="0" w:line="240" w:lineRule="auto"/>
      </w:pPr>
      <w:r>
        <w:separator/>
      </w:r>
    </w:p>
  </w:endnote>
  <w:endnote w:type="continuationSeparator" w:id="0">
    <w:p w:rsidR="005E2AC3" w:rsidRDefault="005E2AC3" w:rsidP="005E2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AC3" w:rsidRDefault="005E2AC3" w:rsidP="005E2AC3">
      <w:pPr>
        <w:spacing w:after="0" w:line="240" w:lineRule="auto"/>
      </w:pPr>
      <w:r>
        <w:separator/>
      </w:r>
    </w:p>
  </w:footnote>
  <w:footnote w:type="continuationSeparator" w:id="0">
    <w:p w:rsidR="005E2AC3" w:rsidRDefault="005E2AC3" w:rsidP="005E2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F4B5A"/>
    <w:multiLevelType w:val="hybridMultilevel"/>
    <w:tmpl w:val="71044546"/>
    <w:lvl w:ilvl="0" w:tplc="E41455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42539C"/>
    <w:multiLevelType w:val="hybridMultilevel"/>
    <w:tmpl w:val="A8E600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87E18"/>
    <w:multiLevelType w:val="hybridMultilevel"/>
    <w:tmpl w:val="2DF8CF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44876"/>
    <w:multiLevelType w:val="hybridMultilevel"/>
    <w:tmpl w:val="35DA3E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96F"/>
    <w:rsid w:val="00001C2F"/>
    <w:rsid w:val="00014BE6"/>
    <w:rsid w:val="00046C0D"/>
    <w:rsid w:val="00084EB0"/>
    <w:rsid w:val="000C4A01"/>
    <w:rsid w:val="001059EC"/>
    <w:rsid w:val="0014159C"/>
    <w:rsid w:val="00297F71"/>
    <w:rsid w:val="002A7B4D"/>
    <w:rsid w:val="002C3D61"/>
    <w:rsid w:val="00335A5D"/>
    <w:rsid w:val="00404930"/>
    <w:rsid w:val="00424B48"/>
    <w:rsid w:val="00432893"/>
    <w:rsid w:val="00446B58"/>
    <w:rsid w:val="00461F51"/>
    <w:rsid w:val="004A0F98"/>
    <w:rsid w:val="00534F82"/>
    <w:rsid w:val="005E2AC3"/>
    <w:rsid w:val="006A52A7"/>
    <w:rsid w:val="0071095B"/>
    <w:rsid w:val="007657C1"/>
    <w:rsid w:val="00776BBE"/>
    <w:rsid w:val="00796310"/>
    <w:rsid w:val="007A1A18"/>
    <w:rsid w:val="007E196F"/>
    <w:rsid w:val="007E2C68"/>
    <w:rsid w:val="0081665D"/>
    <w:rsid w:val="0085229D"/>
    <w:rsid w:val="008A7D64"/>
    <w:rsid w:val="009D6F2D"/>
    <w:rsid w:val="00A06094"/>
    <w:rsid w:val="00A06E5F"/>
    <w:rsid w:val="00A41086"/>
    <w:rsid w:val="00B91CDD"/>
    <w:rsid w:val="00B946F0"/>
    <w:rsid w:val="00BB4146"/>
    <w:rsid w:val="00C67D75"/>
    <w:rsid w:val="00E844C2"/>
    <w:rsid w:val="00EC1DC0"/>
    <w:rsid w:val="00FB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A8364-C670-4A61-9C0A-2C661B5B2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2AC3"/>
    <w:pPr>
      <w:ind w:left="720"/>
      <w:contextualSpacing/>
    </w:pPr>
  </w:style>
  <w:style w:type="paragraph" w:customStyle="1" w:styleId="Default">
    <w:name w:val="Default"/>
    <w:rsid w:val="005E2A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5E2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AC3"/>
  </w:style>
  <w:style w:type="paragraph" w:styleId="Stopka">
    <w:name w:val="footer"/>
    <w:basedOn w:val="Normalny"/>
    <w:link w:val="StopkaZnak"/>
    <w:uiPriority w:val="99"/>
    <w:unhideWhenUsed/>
    <w:rsid w:val="005E2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2AC3"/>
  </w:style>
  <w:style w:type="table" w:styleId="Tabela-Siatka">
    <w:name w:val="Table Grid"/>
    <w:basedOn w:val="Standardowy"/>
    <w:uiPriority w:val="39"/>
    <w:rsid w:val="008A7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06E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6E5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6E5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6E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6E5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6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E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707BE-7C0F-44B6-8609-E3F2BE022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1971</Words>
  <Characters>11826</Characters>
  <Application>Microsoft Office Word</Application>
  <DocSecurity>4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Finansów</Company>
  <LinksUpToDate>false</LinksUpToDate>
  <CharactersWithSpaces>13770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2020-11-03T11:20:00Z</dcterms:created>
  <dcterms:modified xsi:type="dcterms:W3CDTF">2020-11-03T11:20:00Z</dcterms:modified>
</cp:coreProperties>
</file>