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49E" w:rsidRPr="00907991" w:rsidRDefault="001B149E" w:rsidP="001B149E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907991">
        <w:rPr>
          <w:rFonts w:ascii="Arial" w:eastAsia="Times New Roman" w:hAnsi="Arial" w:cs="Arial"/>
          <w:sz w:val="24"/>
          <w:szCs w:val="24"/>
          <w:lang w:eastAsia="pl-PL"/>
        </w:rPr>
        <w:t>Upoważniony przedsiębiorca (AEO)</w:t>
      </w:r>
    </w:p>
    <w:p w:rsidR="00107F4E" w:rsidRDefault="00107F4E" w:rsidP="001B149E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9CA5A6"/>
          <w:sz w:val="18"/>
          <w:szCs w:val="18"/>
          <w:lang w:eastAsia="pl-PL"/>
        </w:rPr>
      </w:pPr>
    </w:p>
    <w:p w:rsidR="001B149E" w:rsidRPr="001B149E" w:rsidRDefault="001B149E" w:rsidP="001B14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64646"/>
          <w:sz w:val="18"/>
          <w:szCs w:val="18"/>
          <w:lang w:eastAsia="pl-PL"/>
        </w:rPr>
      </w:pPr>
      <w:r w:rsidRPr="001B149E">
        <w:rPr>
          <w:rFonts w:ascii="Arial" w:eastAsia="Times New Roman" w:hAnsi="Arial" w:cs="Arial"/>
          <w:b/>
          <w:bCs/>
          <w:color w:val="464646"/>
          <w:sz w:val="18"/>
          <w:szCs w:val="18"/>
          <w:lang w:eastAsia="pl-PL"/>
        </w:rPr>
        <w:t>Podstawa prawna</w:t>
      </w:r>
    </w:p>
    <w:p w:rsidR="001B149E" w:rsidRPr="001B149E" w:rsidRDefault="00330351" w:rsidP="001B14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64646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464646"/>
          <w:sz w:val="18"/>
          <w:szCs w:val="18"/>
          <w:lang w:eastAsia="pl-PL"/>
        </w:rPr>
        <w:t>Procedurę</w:t>
      </w:r>
      <w:r w:rsidR="001B149E" w:rsidRPr="001B149E">
        <w:rPr>
          <w:rFonts w:ascii="Arial" w:eastAsia="Times New Roman" w:hAnsi="Arial" w:cs="Arial"/>
          <w:color w:val="464646"/>
          <w:sz w:val="18"/>
          <w:szCs w:val="18"/>
          <w:lang w:eastAsia="pl-PL"/>
        </w:rPr>
        <w:t xml:space="preserve"> przyznawania statusu AEO, warunki i kryteria, jakie powinien spełniać przedsiębiorca ubiegający się o uzyskanie tego statusu, korzyści wynikające z posiadania pozwolenia AEO oraz obowiązki przedsiębiorcy i organów celnych regulują następujące przepisy:</w:t>
      </w:r>
    </w:p>
    <w:p w:rsidR="001B149E" w:rsidRPr="00907991" w:rsidRDefault="001B149E" w:rsidP="00907991">
      <w:pPr>
        <w:pStyle w:val="Akapitzlist"/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464646"/>
          <w:sz w:val="18"/>
          <w:szCs w:val="18"/>
          <w:lang w:eastAsia="pl-PL"/>
        </w:rPr>
      </w:pPr>
      <w:r w:rsidRPr="00907991">
        <w:rPr>
          <w:rFonts w:ascii="Arial" w:eastAsia="Times New Roman" w:hAnsi="Arial" w:cs="Arial"/>
          <w:color w:val="464646"/>
          <w:sz w:val="18"/>
          <w:szCs w:val="18"/>
          <w:lang w:eastAsia="pl-PL"/>
        </w:rPr>
        <w:t>rozporządzenia Parlamentu Europejskiego i Rady (UE) nr 952/2013 z dnia 9 października 2013 r. ustanawiającego unijny kodeks celny (UKC) Dz. Urz. UE L 269 z 10.10.2013 r. tom 56 str. 1,</w:t>
      </w:r>
    </w:p>
    <w:p w:rsidR="001B149E" w:rsidRPr="00907991" w:rsidRDefault="001B149E" w:rsidP="00907991">
      <w:pPr>
        <w:pStyle w:val="Akapitzlist"/>
        <w:numPr>
          <w:ilvl w:val="0"/>
          <w:numId w:val="1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464646"/>
          <w:sz w:val="18"/>
          <w:szCs w:val="18"/>
          <w:lang w:eastAsia="pl-PL"/>
        </w:rPr>
      </w:pPr>
      <w:r w:rsidRPr="00907991">
        <w:rPr>
          <w:rFonts w:ascii="Arial" w:eastAsia="Times New Roman" w:hAnsi="Arial" w:cs="Arial"/>
          <w:color w:val="464646"/>
          <w:sz w:val="18"/>
          <w:szCs w:val="18"/>
          <w:lang w:eastAsia="pl-PL"/>
        </w:rPr>
        <w:t>rozporządzenie delegowane Komisji (UE) 2015/2446 z dnia 28.07.2015 r. uzupełniające rozporządzenie Parlamentu Europejskiego i Rady (UE) nr 952/2013 w odniesieniu do szczegółowych zasad określających niektóre przepisy unijnego kodeksu celnego (RD) Dz. Urz. UE L 343 z 29.12.2015 r. str. 1,</w:t>
      </w:r>
    </w:p>
    <w:p w:rsidR="001B149E" w:rsidRPr="00907991" w:rsidRDefault="001B149E" w:rsidP="00907991">
      <w:pPr>
        <w:pStyle w:val="Akapitzlist"/>
        <w:numPr>
          <w:ilvl w:val="1"/>
          <w:numId w:val="1"/>
        </w:numPr>
        <w:shd w:val="clear" w:color="auto" w:fill="FFFFFF"/>
        <w:spacing w:after="240" w:line="240" w:lineRule="auto"/>
        <w:ind w:left="709"/>
        <w:rPr>
          <w:rFonts w:ascii="Arial" w:eastAsia="Times New Roman" w:hAnsi="Arial" w:cs="Arial"/>
          <w:color w:val="464646"/>
          <w:sz w:val="18"/>
          <w:szCs w:val="18"/>
          <w:lang w:eastAsia="pl-PL"/>
        </w:rPr>
      </w:pPr>
      <w:r w:rsidRPr="00907991">
        <w:rPr>
          <w:rFonts w:ascii="Arial" w:eastAsia="Times New Roman" w:hAnsi="Arial" w:cs="Arial"/>
          <w:color w:val="464646"/>
          <w:sz w:val="18"/>
          <w:szCs w:val="18"/>
          <w:lang w:eastAsia="pl-PL"/>
        </w:rPr>
        <w:t>rozporządzenie wykonawcze Komisji (UE) 2015/2447 z dnia 24.11.2015 r. ustanawiające szczegółowe zasady wykonania niektórych przepisów rozporządzenia Parlamentu Europejskiego i Rady (UE) nr 952/2013 ustanawiającego unijny kodeks celny (RW) Dz. Urz. UE</w:t>
      </w:r>
      <w:r w:rsidR="00330351" w:rsidRPr="00907991">
        <w:rPr>
          <w:rFonts w:ascii="Arial" w:eastAsia="Times New Roman" w:hAnsi="Arial" w:cs="Arial"/>
          <w:color w:val="464646"/>
          <w:sz w:val="18"/>
          <w:szCs w:val="18"/>
          <w:lang w:eastAsia="pl-PL"/>
        </w:rPr>
        <w:t xml:space="preserve"> L 343 z 29.12.2015 r. str. 558.</w:t>
      </w:r>
      <w:r w:rsidRPr="00907991">
        <w:rPr>
          <w:rFonts w:ascii="Arial" w:eastAsia="Times New Roman" w:hAnsi="Arial" w:cs="Arial"/>
          <w:color w:val="464646"/>
          <w:sz w:val="18"/>
          <w:szCs w:val="18"/>
          <w:lang w:eastAsia="pl-PL"/>
        </w:rPr>
        <w:t> </w:t>
      </w:r>
    </w:p>
    <w:p w:rsidR="001B149E" w:rsidRPr="001B149E" w:rsidRDefault="001B149E" w:rsidP="001B14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64646"/>
          <w:sz w:val="18"/>
          <w:szCs w:val="18"/>
          <w:lang w:eastAsia="pl-PL"/>
        </w:rPr>
      </w:pPr>
      <w:r w:rsidRPr="001B149E">
        <w:rPr>
          <w:rFonts w:ascii="Arial" w:eastAsia="Times New Roman" w:hAnsi="Arial" w:cs="Arial"/>
          <w:b/>
          <w:bCs/>
          <w:color w:val="464646"/>
          <w:sz w:val="18"/>
          <w:szCs w:val="18"/>
          <w:lang w:eastAsia="pl-PL"/>
        </w:rPr>
        <w:t>Status AEO</w:t>
      </w:r>
    </w:p>
    <w:p w:rsidR="001B149E" w:rsidRPr="001B149E" w:rsidRDefault="001B149E" w:rsidP="001B14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64646"/>
          <w:sz w:val="18"/>
          <w:szCs w:val="18"/>
          <w:lang w:eastAsia="pl-PL"/>
        </w:rPr>
      </w:pPr>
      <w:r w:rsidRPr="001B149E">
        <w:rPr>
          <w:rFonts w:ascii="Arial" w:eastAsia="Times New Roman" w:hAnsi="Arial" w:cs="Arial"/>
          <w:color w:val="464646"/>
          <w:sz w:val="18"/>
          <w:szCs w:val="18"/>
          <w:lang w:eastAsia="pl-PL"/>
        </w:rPr>
        <w:t>Zgodnie z art. 38 UKC przedsiębiorca mający siedzibę na obszarze celnym Unii i spełniający kryteria określone w art. 39 może złożyć wniosek o przyznanie statusu upoważnionego przedsiębiorcy.</w:t>
      </w:r>
    </w:p>
    <w:p w:rsidR="001B149E" w:rsidRPr="001B149E" w:rsidRDefault="001B149E" w:rsidP="001B14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64646"/>
          <w:sz w:val="18"/>
          <w:szCs w:val="18"/>
          <w:lang w:eastAsia="pl-PL"/>
        </w:rPr>
      </w:pPr>
      <w:r w:rsidRPr="001B149E">
        <w:rPr>
          <w:rFonts w:ascii="Arial" w:eastAsia="Times New Roman" w:hAnsi="Arial" w:cs="Arial"/>
          <w:b/>
          <w:bCs/>
          <w:color w:val="464646"/>
          <w:sz w:val="18"/>
          <w:szCs w:val="18"/>
          <w:lang w:eastAsia="pl-PL"/>
        </w:rPr>
        <w:t>Status upoważnionego przedsiębiorcy obejmuje następujące rodzaje pozwolenia:</w:t>
      </w:r>
    </w:p>
    <w:p w:rsidR="001B149E" w:rsidRPr="00907991" w:rsidRDefault="001B149E" w:rsidP="00907991">
      <w:pPr>
        <w:pStyle w:val="Akapitzlist"/>
        <w:numPr>
          <w:ilvl w:val="0"/>
          <w:numId w:val="2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464646"/>
          <w:sz w:val="18"/>
          <w:szCs w:val="18"/>
          <w:lang w:eastAsia="pl-PL"/>
        </w:rPr>
      </w:pPr>
      <w:r w:rsidRPr="00907991">
        <w:rPr>
          <w:rFonts w:ascii="Arial" w:eastAsia="Times New Roman" w:hAnsi="Arial" w:cs="Arial"/>
          <w:color w:val="464646"/>
          <w:sz w:val="18"/>
          <w:szCs w:val="18"/>
          <w:lang w:eastAsia="pl-PL"/>
        </w:rPr>
        <w:t>upoważniony przedsiębiorca w zakresie uproszczeń celnych, które umożliwia mu korzystanie z niektórych uproszczeń zgodnie z przepisami prawa celnego - </w:t>
      </w:r>
      <w:r w:rsidRPr="00907991">
        <w:rPr>
          <w:rFonts w:ascii="Arial" w:eastAsia="Times New Roman" w:hAnsi="Arial" w:cs="Arial"/>
          <w:b/>
          <w:bCs/>
          <w:color w:val="464646"/>
          <w:sz w:val="18"/>
          <w:szCs w:val="18"/>
          <w:lang w:eastAsia="pl-PL"/>
        </w:rPr>
        <w:t>AEOC</w:t>
      </w:r>
      <w:r w:rsidRPr="00907991">
        <w:rPr>
          <w:rFonts w:ascii="Arial" w:eastAsia="Times New Roman" w:hAnsi="Arial" w:cs="Arial"/>
          <w:color w:val="464646"/>
          <w:sz w:val="18"/>
          <w:szCs w:val="18"/>
          <w:lang w:eastAsia="pl-PL"/>
        </w:rPr>
        <w:t>; lub</w:t>
      </w:r>
    </w:p>
    <w:p w:rsidR="001B149E" w:rsidRPr="00907991" w:rsidRDefault="001B149E" w:rsidP="00907991">
      <w:pPr>
        <w:pStyle w:val="Akapitzlist"/>
        <w:numPr>
          <w:ilvl w:val="0"/>
          <w:numId w:val="2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464646"/>
          <w:sz w:val="18"/>
          <w:szCs w:val="18"/>
          <w:lang w:eastAsia="pl-PL"/>
        </w:rPr>
      </w:pPr>
      <w:r w:rsidRPr="00907991">
        <w:rPr>
          <w:rFonts w:ascii="Arial" w:eastAsia="Times New Roman" w:hAnsi="Arial" w:cs="Arial"/>
          <w:color w:val="464646"/>
          <w:sz w:val="18"/>
          <w:szCs w:val="18"/>
          <w:lang w:eastAsia="pl-PL"/>
        </w:rPr>
        <w:t>upoważniony przedsiębiorca w zakresie bezpieczeństwa i ochrony, które uprawnia do korzystania z ułatwień dotyczących bezpieczeństwa i ochrony - </w:t>
      </w:r>
      <w:r w:rsidRPr="00907991">
        <w:rPr>
          <w:rFonts w:ascii="Arial" w:eastAsia="Times New Roman" w:hAnsi="Arial" w:cs="Arial"/>
          <w:b/>
          <w:bCs/>
          <w:color w:val="464646"/>
          <w:sz w:val="18"/>
          <w:szCs w:val="18"/>
          <w:lang w:eastAsia="pl-PL"/>
        </w:rPr>
        <w:t>AEOS</w:t>
      </w:r>
      <w:r w:rsidRPr="00907991">
        <w:rPr>
          <w:rFonts w:ascii="Arial" w:eastAsia="Times New Roman" w:hAnsi="Arial" w:cs="Arial"/>
          <w:color w:val="464646"/>
          <w:sz w:val="18"/>
          <w:szCs w:val="18"/>
          <w:lang w:eastAsia="pl-PL"/>
        </w:rPr>
        <w:t>.</w:t>
      </w:r>
    </w:p>
    <w:p w:rsidR="001B149E" w:rsidRPr="001B149E" w:rsidRDefault="001B149E" w:rsidP="001B14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64646"/>
          <w:sz w:val="18"/>
          <w:szCs w:val="18"/>
          <w:lang w:eastAsia="pl-PL"/>
        </w:rPr>
      </w:pPr>
      <w:r w:rsidRPr="001B149E">
        <w:rPr>
          <w:rFonts w:ascii="Arial" w:eastAsia="Times New Roman" w:hAnsi="Arial" w:cs="Arial"/>
          <w:color w:val="464646"/>
          <w:sz w:val="18"/>
          <w:szCs w:val="18"/>
          <w:lang w:eastAsia="pl-PL"/>
        </w:rPr>
        <w:t>Można jednocześnie posiadać oba rodzaje pozwolenia </w:t>
      </w:r>
      <w:r w:rsidRPr="001B149E">
        <w:rPr>
          <w:rFonts w:ascii="Arial" w:eastAsia="Times New Roman" w:hAnsi="Arial" w:cs="Arial"/>
          <w:b/>
          <w:bCs/>
          <w:color w:val="464646"/>
          <w:sz w:val="18"/>
          <w:szCs w:val="18"/>
          <w:lang w:eastAsia="pl-PL"/>
        </w:rPr>
        <w:t>AEOC/AEOS. </w:t>
      </w:r>
      <w:r w:rsidRPr="001B149E">
        <w:rPr>
          <w:rFonts w:ascii="Arial" w:eastAsia="Times New Roman" w:hAnsi="Arial" w:cs="Arial"/>
          <w:color w:val="464646"/>
          <w:sz w:val="18"/>
          <w:szCs w:val="18"/>
          <w:lang w:eastAsia="pl-PL"/>
        </w:rPr>
        <w:t>Świadectwo połączone zachowuje dotychczasowy znacznik literowy </w:t>
      </w:r>
      <w:r w:rsidRPr="001B149E">
        <w:rPr>
          <w:rFonts w:ascii="Arial" w:eastAsia="Times New Roman" w:hAnsi="Arial" w:cs="Arial"/>
          <w:b/>
          <w:bCs/>
          <w:color w:val="464646"/>
          <w:sz w:val="18"/>
          <w:szCs w:val="18"/>
          <w:lang w:eastAsia="pl-PL"/>
        </w:rPr>
        <w:t>AEOF</w:t>
      </w:r>
      <w:r w:rsidRPr="001B149E">
        <w:rPr>
          <w:rFonts w:ascii="Arial" w:eastAsia="Times New Roman" w:hAnsi="Arial" w:cs="Arial"/>
          <w:color w:val="464646"/>
          <w:sz w:val="18"/>
          <w:szCs w:val="18"/>
          <w:lang w:eastAsia="pl-PL"/>
        </w:rPr>
        <w:t>.</w:t>
      </w:r>
    </w:p>
    <w:p w:rsidR="001B149E" w:rsidRPr="001B149E" w:rsidRDefault="001B149E" w:rsidP="001B14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64646"/>
          <w:sz w:val="18"/>
          <w:szCs w:val="18"/>
          <w:lang w:eastAsia="pl-PL"/>
        </w:rPr>
      </w:pPr>
      <w:r w:rsidRPr="001B149E">
        <w:rPr>
          <w:rFonts w:ascii="Arial" w:eastAsia="Times New Roman" w:hAnsi="Arial" w:cs="Arial"/>
          <w:b/>
          <w:bCs/>
          <w:color w:val="464646"/>
          <w:sz w:val="18"/>
          <w:szCs w:val="18"/>
          <w:lang w:eastAsia="pl-PL"/>
        </w:rPr>
        <w:lastRenderedPageBreak/>
        <w:t>Warunki i kryteria</w:t>
      </w:r>
    </w:p>
    <w:p w:rsidR="001B149E" w:rsidRPr="001B149E" w:rsidRDefault="001B149E" w:rsidP="001B14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64646"/>
          <w:sz w:val="18"/>
          <w:szCs w:val="18"/>
          <w:lang w:eastAsia="pl-PL"/>
        </w:rPr>
      </w:pPr>
      <w:r w:rsidRPr="001B149E">
        <w:rPr>
          <w:rFonts w:ascii="Arial" w:eastAsia="Times New Roman" w:hAnsi="Arial" w:cs="Arial"/>
          <w:color w:val="464646"/>
          <w:sz w:val="18"/>
          <w:szCs w:val="18"/>
          <w:lang w:eastAsia="pl-PL"/>
        </w:rPr>
        <w:t>Kryteria i warunki jakie powinna spełniać osoba ubiegająca się o uzyskanie statusu AEO określone zostały w art. 39 UKC i obejmują one:</w:t>
      </w:r>
    </w:p>
    <w:p w:rsidR="001B149E" w:rsidRPr="00907991" w:rsidRDefault="001B149E" w:rsidP="00907991">
      <w:pPr>
        <w:pStyle w:val="Akapitzlist"/>
        <w:numPr>
          <w:ilvl w:val="0"/>
          <w:numId w:val="4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464646"/>
          <w:sz w:val="18"/>
          <w:szCs w:val="18"/>
          <w:lang w:eastAsia="pl-PL"/>
        </w:rPr>
      </w:pPr>
      <w:r w:rsidRPr="00907991">
        <w:rPr>
          <w:rFonts w:ascii="Arial" w:eastAsia="Times New Roman" w:hAnsi="Arial" w:cs="Arial"/>
          <w:b/>
          <w:bCs/>
          <w:color w:val="464646"/>
          <w:sz w:val="18"/>
          <w:szCs w:val="18"/>
          <w:lang w:eastAsia="pl-PL"/>
        </w:rPr>
        <w:t>przestrzeganie przepisów prawa</w:t>
      </w:r>
      <w:r w:rsidRPr="00907991">
        <w:rPr>
          <w:rFonts w:ascii="Arial" w:eastAsia="Times New Roman" w:hAnsi="Arial" w:cs="Arial"/>
          <w:color w:val="464646"/>
          <w:sz w:val="18"/>
          <w:szCs w:val="18"/>
          <w:lang w:eastAsia="pl-PL"/>
        </w:rPr>
        <w:t> - brak poważnego naruszenia lub powtarzających się naruszeń przepisów prawa celnego i przepisów podatkowych, w tym brak skazania za poważne przestępstwo karne związane z działalnością gospodarczą wnioskodawcy;</w:t>
      </w:r>
    </w:p>
    <w:p w:rsidR="001B149E" w:rsidRPr="00907991" w:rsidRDefault="001B149E" w:rsidP="00907991">
      <w:pPr>
        <w:pStyle w:val="Akapitzlist"/>
        <w:numPr>
          <w:ilvl w:val="0"/>
          <w:numId w:val="4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464646"/>
          <w:sz w:val="18"/>
          <w:szCs w:val="18"/>
          <w:lang w:eastAsia="pl-PL"/>
        </w:rPr>
      </w:pPr>
      <w:r w:rsidRPr="00907991">
        <w:rPr>
          <w:rFonts w:ascii="Arial" w:eastAsia="Times New Roman" w:hAnsi="Arial" w:cs="Arial"/>
          <w:b/>
          <w:bCs/>
          <w:color w:val="464646"/>
          <w:sz w:val="18"/>
          <w:szCs w:val="18"/>
          <w:lang w:eastAsia="pl-PL"/>
        </w:rPr>
        <w:t>odpowiedni system zarządzania ewidencjami</w:t>
      </w:r>
      <w:r w:rsidRPr="00907991">
        <w:rPr>
          <w:rFonts w:ascii="Arial" w:eastAsia="Times New Roman" w:hAnsi="Arial" w:cs="Arial"/>
          <w:color w:val="464646"/>
          <w:sz w:val="18"/>
          <w:szCs w:val="18"/>
          <w:lang w:eastAsia="pl-PL"/>
        </w:rPr>
        <w:t> - wykazanie przez wnioskodawcę, iż posiada wysoki poziom kontroli swoich operacji i przepływu towarów zapewniony poprzez system zarządzania ewidencją handlową oraz – w stosownych przypadkach – transportową co umożliwia przeprowadzanie właściwych kontroli celnych;</w:t>
      </w:r>
    </w:p>
    <w:p w:rsidR="001B149E" w:rsidRPr="00907991" w:rsidRDefault="001B149E" w:rsidP="00907991">
      <w:pPr>
        <w:pStyle w:val="Akapitzlist"/>
        <w:numPr>
          <w:ilvl w:val="0"/>
          <w:numId w:val="4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464646"/>
          <w:sz w:val="18"/>
          <w:szCs w:val="18"/>
          <w:lang w:eastAsia="pl-PL"/>
        </w:rPr>
      </w:pPr>
      <w:r w:rsidRPr="00907991">
        <w:rPr>
          <w:rFonts w:ascii="Arial" w:eastAsia="Times New Roman" w:hAnsi="Arial" w:cs="Arial"/>
          <w:b/>
          <w:bCs/>
          <w:color w:val="464646"/>
          <w:sz w:val="18"/>
          <w:szCs w:val="18"/>
          <w:lang w:eastAsia="pl-PL"/>
        </w:rPr>
        <w:t>wypłacalność finansową</w:t>
      </w:r>
      <w:r w:rsidRPr="00907991">
        <w:rPr>
          <w:rFonts w:ascii="Arial" w:eastAsia="Times New Roman" w:hAnsi="Arial" w:cs="Arial"/>
          <w:color w:val="464646"/>
          <w:sz w:val="18"/>
          <w:szCs w:val="18"/>
          <w:lang w:eastAsia="pl-PL"/>
        </w:rPr>
        <w:t> - wypłacalność, którą uznaje się za udowodnioną, gdy wnioskodawca ma dobrą sytuację finansową pozwalającą mu na wypełnianie zobowiązań, stosownie do rodzaju prowadzonej przez niego działalności gospodarczej;</w:t>
      </w:r>
    </w:p>
    <w:p w:rsidR="001B149E" w:rsidRPr="00907991" w:rsidRDefault="001B149E" w:rsidP="00907991">
      <w:pPr>
        <w:pStyle w:val="Akapitzlist"/>
        <w:numPr>
          <w:ilvl w:val="0"/>
          <w:numId w:val="4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464646"/>
          <w:sz w:val="18"/>
          <w:szCs w:val="18"/>
          <w:lang w:eastAsia="pl-PL"/>
        </w:rPr>
      </w:pPr>
      <w:r w:rsidRPr="00907991">
        <w:rPr>
          <w:rFonts w:ascii="Arial" w:eastAsia="Times New Roman" w:hAnsi="Arial" w:cs="Arial"/>
          <w:b/>
          <w:bCs/>
          <w:color w:val="464646"/>
          <w:sz w:val="18"/>
          <w:szCs w:val="18"/>
          <w:lang w:eastAsia="pl-PL"/>
        </w:rPr>
        <w:t>standardy kompetencji lub kwalifikacji zawodowych</w:t>
      </w:r>
      <w:r w:rsidRPr="00907991">
        <w:rPr>
          <w:rFonts w:ascii="Arial" w:eastAsia="Times New Roman" w:hAnsi="Arial" w:cs="Arial"/>
          <w:color w:val="464646"/>
          <w:sz w:val="18"/>
          <w:szCs w:val="18"/>
          <w:lang w:eastAsia="pl-PL"/>
        </w:rPr>
        <w:t> - w odniesieniu do pozwolenia, o którym mowa w art. 38 ust. 2 lit. a) – </w:t>
      </w:r>
      <w:r w:rsidRPr="00907991">
        <w:rPr>
          <w:rFonts w:ascii="Arial" w:eastAsia="Times New Roman" w:hAnsi="Arial" w:cs="Arial"/>
          <w:b/>
          <w:bCs/>
          <w:color w:val="464646"/>
          <w:sz w:val="18"/>
          <w:szCs w:val="18"/>
          <w:lang w:eastAsia="pl-PL"/>
        </w:rPr>
        <w:t>dotyczy AEOC</w:t>
      </w:r>
      <w:r w:rsidRPr="00907991">
        <w:rPr>
          <w:rFonts w:ascii="Arial" w:eastAsia="Times New Roman" w:hAnsi="Arial" w:cs="Arial"/>
          <w:color w:val="464646"/>
          <w:sz w:val="18"/>
          <w:szCs w:val="18"/>
          <w:lang w:eastAsia="pl-PL"/>
        </w:rPr>
        <w:t> – spełnienie praktycznych standardów w zakresie kompetencji lub kwalifikacji zawodowych bezpośrednio związanych z prowadzoną działalnością; oraz</w:t>
      </w:r>
    </w:p>
    <w:p w:rsidR="001B149E" w:rsidRPr="00907991" w:rsidRDefault="001B149E" w:rsidP="00907991">
      <w:pPr>
        <w:pStyle w:val="Akapitzlist"/>
        <w:numPr>
          <w:ilvl w:val="0"/>
          <w:numId w:val="4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464646"/>
          <w:sz w:val="18"/>
          <w:szCs w:val="18"/>
          <w:lang w:eastAsia="pl-PL"/>
        </w:rPr>
      </w:pPr>
      <w:r w:rsidRPr="00907991">
        <w:rPr>
          <w:rFonts w:ascii="Arial" w:eastAsia="Times New Roman" w:hAnsi="Arial" w:cs="Arial"/>
          <w:b/>
          <w:bCs/>
          <w:color w:val="464646"/>
          <w:sz w:val="18"/>
          <w:szCs w:val="18"/>
          <w:lang w:eastAsia="pl-PL"/>
        </w:rPr>
        <w:t>standardy bezpieczeństwa i ochrony</w:t>
      </w:r>
      <w:r w:rsidRPr="00907991">
        <w:rPr>
          <w:rFonts w:ascii="Arial" w:eastAsia="Times New Roman" w:hAnsi="Arial" w:cs="Arial"/>
          <w:color w:val="464646"/>
          <w:sz w:val="18"/>
          <w:szCs w:val="18"/>
          <w:lang w:eastAsia="pl-PL"/>
        </w:rPr>
        <w:t> - w odniesieniu do pozwolenia, o którym mowa w art. 38 ust. 2 lit. b) – </w:t>
      </w:r>
      <w:r w:rsidRPr="00907991">
        <w:rPr>
          <w:rFonts w:ascii="Arial" w:eastAsia="Times New Roman" w:hAnsi="Arial" w:cs="Arial"/>
          <w:b/>
          <w:bCs/>
          <w:color w:val="464646"/>
          <w:sz w:val="18"/>
          <w:szCs w:val="18"/>
          <w:lang w:eastAsia="pl-PL"/>
        </w:rPr>
        <w:t>dotyczy AEOS</w:t>
      </w:r>
      <w:r w:rsidRPr="00907991">
        <w:rPr>
          <w:rFonts w:ascii="Arial" w:eastAsia="Times New Roman" w:hAnsi="Arial" w:cs="Arial"/>
          <w:color w:val="464646"/>
          <w:sz w:val="18"/>
          <w:szCs w:val="18"/>
          <w:lang w:eastAsia="pl-PL"/>
        </w:rPr>
        <w:t> -  odpowiednie standardy bezpieczeństwa i ochrony, które uznaje się za spełnione, gdy wnioskodawca wykaże, że utrzymuje odpowiednie środki mające na celu zagwarantowanie bezpieczeństwa i ochrony międzynarodowego łańcucha dostaw, w tym w obszarze odnoszącym się do integralności fizycznej i kontroli dostępu, procesów logistycznych, procesów związanych z postępowaniem z określonymi rodzajami towarów, w obszarze odnoszącym się do personelu oraz w obszarze identyfikacji partnerów handlowych.</w:t>
      </w:r>
    </w:p>
    <w:p w:rsidR="001B149E" w:rsidRPr="001B149E" w:rsidRDefault="001B149E" w:rsidP="001B14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64646"/>
          <w:sz w:val="18"/>
          <w:szCs w:val="18"/>
          <w:lang w:eastAsia="pl-PL"/>
        </w:rPr>
      </w:pPr>
      <w:r w:rsidRPr="001B149E">
        <w:rPr>
          <w:rFonts w:ascii="Arial" w:eastAsia="Times New Roman" w:hAnsi="Arial" w:cs="Arial"/>
          <w:color w:val="464646"/>
          <w:sz w:val="18"/>
          <w:szCs w:val="18"/>
          <w:lang w:eastAsia="pl-PL"/>
        </w:rPr>
        <w:t>Przedmiotowe kryteria zostały doprecyzowane w art. 24-28 RW.</w:t>
      </w:r>
    </w:p>
    <w:p w:rsidR="001B149E" w:rsidRPr="001B149E" w:rsidRDefault="001B149E" w:rsidP="001B14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64646"/>
          <w:sz w:val="18"/>
          <w:szCs w:val="18"/>
          <w:lang w:eastAsia="pl-PL"/>
        </w:rPr>
      </w:pPr>
      <w:r w:rsidRPr="001B149E">
        <w:rPr>
          <w:rFonts w:ascii="Arial" w:eastAsia="Times New Roman" w:hAnsi="Arial" w:cs="Arial"/>
          <w:b/>
          <w:bCs/>
          <w:color w:val="464646"/>
          <w:sz w:val="18"/>
          <w:szCs w:val="18"/>
          <w:lang w:eastAsia="pl-PL"/>
        </w:rPr>
        <w:t>Korzyści AEO</w:t>
      </w:r>
    </w:p>
    <w:p w:rsidR="001B149E" w:rsidRPr="001B149E" w:rsidRDefault="001B149E" w:rsidP="001B14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64646"/>
          <w:sz w:val="18"/>
          <w:szCs w:val="18"/>
          <w:lang w:eastAsia="pl-PL"/>
        </w:rPr>
      </w:pPr>
      <w:r w:rsidRPr="001B149E">
        <w:rPr>
          <w:rFonts w:ascii="Arial" w:eastAsia="Times New Roman" w:hAnsi="Arial" w:cs="Arial"/>
          <w:color w:val="464646"/>
          <w:sz w:val="18"/>
          <w:szCs w:val="18"/>
          <w:lang w:eastAsia="pl-PL"/>
        </w:rPr>
        <w:t>Korzyści przysługujące upoważnionym przedsiębiorcom uzależnione są od rodzaju statusu AEO. Wynikają one bezpośrednio z przepisów prawa unijnego i obejmują:</w:t>
      </w:r>
    </w:p>
    <w:p w:rsidR="001B149E" w:rsidRPr="00907991" w:rsidRDefault="001B149E" w:rsidP="00907991">
      <w:pPr>
        <w:pStyle w:val="Akapitzlist"/>
        <w:numPr>
          <w:ilvl w:val="0"/>
          <w:numId w:val="6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464646"/>
          <w:sz w:val="18"/>
          <w:szCs w:val="18"/>
          <w:lang w:eastAsia="pl-PL"/>
        </w:rPr>
      </w:pPr>
      <w:r w:rsidRPr="00907991">
        <w:rPr>
          <w:rFonts w:ascii="Arial" w:eastAsia="Times New Roman" w:hAnsi="Arial" w:cs="Arial"/>
          <w:color w:val="464646"/>
          <w:sz w:val="18"/>
          <w:szCs w:val="18"/>
          <w:lang w:eastAsia="pl-PL"/>
        </w:rPr>
        <w:lastRenderedPageBreak/>
        <w:t>Mniejszą liczbę kontroli dokumentów i kontroli fizycznych</w:t>
      </w:r>
    </w:p>
    <w:p w:rsidR="001B149E" w:rsidRPr="00907991" w:rsidRDefault="001B149E" w:rsidP="00907991">
      <w:pPr>
        <w:pStyle w:val="Akapitzlist"/>
        <w:numPr>
          <w:ilvl w:val="0"/>
          <w:numId w:val="6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464646"/>
          <w:sz w:val="18"/>
          <w:szCs w:val="18"/>
          <w:lang w:eastAsia="pl-PL"/>
        </w:rPr>
      </w:pPr>
      <w:r w:rsidRPr="00907991">
        <w:rPr>
          <w:rFonts w:ascii="Arial" w:eastAsia="Times New Roman" w:hAnsi="Arial" w:cs="Arial"/>
          <w:color w:val="464646"/>
          <w:sz w:val="18"/>
          <w:szCs w:val="18"/>
          <w:lang w:eastAsia="pl-PL"/>
        </w:rPr>
        <w:t>Priorytetowe traktowanie przesyłki w przypadku wytypowania do kontroli – przeprowadzenie kontroli poza kolejnością</w:t>
      </w:r>
    </w:p>
    <w:p w:rsidR="001B149E" w:rsidRPr="00907991" w:rsidRDefault="001B149E" w:rsidP="00907991">
      <w:pPr>
        <w:pStyle w:val="Akapitzlist"/>
        <w:numPr>
          <w:ilvl w:val="0"/>
          <w:numId w:val="6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464646"/>
          <w:sz w:val="18"/>
          <w:szCs w:val="18"/>
          <w:lang w:eastAsia="pl-PL"/>
        </w:rPr>
      </w:pPr>
      <w:r w:rsidRPr="00907991">
        <w:rPr>
          <w:rFonts w:ascii="Arial" w:eastAsia="Times New Roman" w:hAnsi="Arial" w:cs="Arial"/>
          <w:color w:val="464646"/>
          <w:sz w:val="18"/>
          <w:szCs w:val="18"/>
          <w:lang w:eastAsia="pl-PL"/>
        </w:rPr>
        <w:t>Wybór miejsca przeprowadzenia kontroli </w:t>
      </w:r>
    </w:p>
    <w:p w:rsidR="001B149E" w:rsidRPr="00907991" w:rsidRDefault="001B149E" w:rsidP="00907991">
      <w:pPr>
        <w:pStyle w:val="Akapitzlist"/>
        <w:numPr>
          <w:ilvl w:val="0"/>
          <w:numId w:val="6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464646"/>
          <w:sz w:val="18"/>
          <w:szCs w:val="18"/>
          <w:lang w:eastAsia="pl-PL"/>
        </w:rPr>
      </w:pPr>
      <w:r w:rsidRPr="00907991">
        <w:rPr>
          <w:rFonts w:ascii="Arial" w:eastAsia="Times New Roman" w:hAnsi="Arial" w:cs="Arial"/>
          <w:color w:val="464646"/>
          <w:sz w:val="18"/>
          <w:szCs w:val="18"/>
          <w:lang w:eastAsia="pl-PL"/>
        </w:rPr>
        <w:t>Uprzednie powiadomienie o wybraniu przesyłki do kontroli</w:t>
      </w:r>
    </w:p>
    <w:p w:rsidR="001B149E" w:rsidRPr="00907991" w:rsidRDefault="001B149E" w:rsidP="00907991">
      <w:pPr>
        <w:pStyle w:val="Akapitzlist"/>
        <w:numPr>
          <w:ilvl w:val="0"/>
          <w:numId w:val="6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464646"/>
          <w:sz w:val="18"/>
          <w:szCs w:val="18"/>
          <w:lang w:eastAsia="pl-PL"/>
        </w:rPr>
      </w:pPr>
      <w:r w:rsidRPr="00907991">
        <w:rPr>
          <w:rFonts w:ascii="Arial" w:eastAsia="Times New Roman" w:hAnsi="Arial" w:cs="Arial"/>
          <w:color w:val="464646"/>
          <w:sz w:val="18"/>
          <w:szCs w:val="18"/>
          <w:lang w:eastAsia="pl-PL"/>
        </w:rPr>
        <w:t>Szybszy i łatwiejszy dostęp do uproszczeń celnych oraz wyłączność na stosowanie niektórych uproszczeń celnych</w:t>
      </w:r>
    </w:p>
    <w:p w:rsidR="001B149E" w:rsidRPr="00907991" w:rsidRDefault="001B149E" w:rsidP="00907991">
      <w:pPr>
        <w:pStyle w:val="Akapitzlist"/>
        <w:numPr>
          <w:ilvl w:val="0"/>
          <w:numId w:val="6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464646"/>
          <w:sz w:val="18"/>
          <w:szCs w:val="18"/>
          <w:lang w:eastAsia="pl-PL"/>
        </w:rPr>
      </w:pPr>
      <w:r w:rsidRPr="00907991">
        <w:rPr>
          <w:rFonts w:ascii="Arial" w:eastAsia="Times New Roman" w:hAnsi="Arial" w:cs="Arial"/>
          <w:color w:val="464646"/>
          <w:sz w:val="18"/>
          <w:szCs w:val="18"/>
          <w:lang w:eastAsia="pl-PL"/>
        </w:rPr>
        <w:t>Uznawanie statusu AEO w całej UE oraz z krajami partnerskimi, z którymi UE podpisała odpowiednią umowę,</w:t>
      </w:r>
    </w:p>
    <w:p w:rsidR="001B149E" w:rsidRPr="00907991" w:rsidRDefault="001B149E" w:rsidP="00907991">
      <w:pPr>
        <w:pStyle w:val="Akapitzlist"/>
        <w:numPr>
          <w:ilvl w:val="0"/>
          <w:numId w:val="6"/>
        </w:numPr>
        <w:shd w:val="clear" w:color="auto" w:fill="FFFFFF"/>
        <w:spacing w:after="240" w:line="240" w:lineRule="auto"/>
        <w:rPr>
          <w:rFonts w:ascii="Arial" w:eastAsia="Times New Roman" w:hAnsi="Arial" w:cs="Arial"/>
          <w:color w:val="464646"/>
          <w:sz w:val="18"/>
          <w:szCs w:val="18"/>
          <w:lang w:eastAsia="pl-PL"/>
        </w:rPr>
      </w:pPr>
      <w:bookmarkStart w:id="0" w:name="_GoBack"/>
      <w:bookmarkEnd w:id="0"/>
      <w:r w:rsidRPr="00907991">
        <w:rPr>
          <w:rFonts w:ascii="Arial" w:eastAsia="Times New Roman" w:hAnsi="Arial" w:cs="Arial"/>
          <w:color w:val="464646"/>
          <w:sz w:val="18"/>
          <w:szCs w:val="18"/>
          <w:lang w:eastAsia="pl-PL"/>
        </w:rPr>
        <w:t>Ułatwienia w procesie ubiegania się o status zarejestrowanego agenta, znanego nadawcy i uznanego nadawcy</w:t>
      </w:r>
    </w:p>
    <w:p w:rsidR="001B149E" w:rsidRPr="001B149E" w:rsidRDefault="001B149E" w:rsidP="001B149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64646"/>
          <w:sz w:val="18"/>
          <w:szCs w:val="18"/>
          <w:lang w:eastAsia="pl-PL"/>
        </w:rPr>
      </w:pPr>
      <w:r w:rsidRPr="001B149E">
        <w:rPr>
          <w:rFonts w:ascii="Arial" w:eastAsia="Times New Roman" w:hAnsi="Arial" w:cs="Arial"/>
          <w:color w:val="464646"/>
          <w:sz w:val="18"/>
          <w:szCs w:val="18"/>
          <w:lang w:eastAsia="pl-PL"/>
        </w:rPr>
        <w:t xml:space="preserve">Dodatkowo w Polsce </w:t>
      </w:r>
      <w:r w:rsidR="00C736BF">
        <w:rPr>
          <w:rFonts w:ascii="Arial" w:eastAsia="Times New Roman" w:hAnsi="Arial" w:cs="Arial"/>
          <w:color w:val="464646"/>
          <w:sz w:val="18"/>
          <w:szCs w:val="18"/>
          <w:lang w:eastAsia="pl-PL"/>
        </w:rPr>
        <w:t>przyznano</w:t>
      </w:r>
      <w:r w:rsidRPr="001B149E">
        <w:rPr>
          <w:rFonts w:ascii="Arial" w:eastAsia="Times New Roman" w:hAnsi="Arial" w:cs="Arial"/>
          <w:color w:val="464646"/>
          <w:sz w:val="18"/>
          <w:szCs w:val="18"/>
          <w:lang w:eastAsia="pl-PL"/>
        </w:rPr>
        <w:t xml:space="preserve"> szereg dodatkowych uprawnień przedsiębiorcom posiadającym status AEO. Szczegółowo zostały one opisane w materiale dostępnym na stronie internetowej Ministerstwa Finansów.</w:t>
      </w:r>
    </w:p>
    <w:p w:rsidR="0090712D" w:rsidRDefault="0090712D"/>
    <w:sectPr w:rsidR="00907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B2A52"/>
    <w:multiLevelType w:val="hybridMultilevel"/>
    <w:tmpl w:val="7D50E7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C7037"/>
    <w:multiLevelType w:val="hybridMultilevel"/>
    <w:tmpl w:val="9E9E9B86"/>
    <w:lvl w:ilvl="0" w:tplc="43661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61E4B"/>
    <w:multiLevelType w:val="hybridMultilevel"/>
    <w:tmpl w:val="C64E31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02EDF"/>
    <w:multiLevelType w:val="hybridMultilevel"/>
    <w:tmpl w:val="4B9CFA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B181A"/>
    <w:multiLevelType w:val="hybridMultilevel"/>
    <w:tmpl w:val="906018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C2A2F"/>
    <w:multiLevelType w:val="hybridMultilevel"/>
    <w:tmpl w:val="922411D0"/>
    <w:lvl w:ilvl="0" w:tplc="43661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36612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9E"/>
    <w:rsid w:val="00107F4E"/>
    <w:rsid w:val="001B149E"/>
    <w:rsid w:val="00330351"/>
    <w:rsid w:val="0090712D"/>
    <w:rsid w:val="00907991"/>
    <w:rsid w:val="00C736BF"/>
    <w:rsid w:val="00D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3C3CD-E8C4-4D41-AAB0-985B25B0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6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2019-10-02T12:58:00Z</dcterms:created>
  <dcterms:modified xsi:type="dcterms:W3CDTF">2019-10-02T13:00:00Z</dcterms:modified>
</cp:coreProperties>
</file>