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88" w:rsidRPr="004C4F41" w:rsidRDefault="001C4FCB">
      <w:pPr>
        <w:rPr>
          <w:rFonts w:ascii="Times New Roman" w:hAnsi="Times New Roman" w:cs="Times New Roman"/>
          <w:b/>
        </w:rPr>
      </w:pPr>
      <w:r w:rsidRPr="004C4F41">
        <w:rPr>
          <w:rFonts w:ascii="Times New Roman" w:hAnsi="Times New Roman" w:cs="Times New Roman"/>
          <w:b/>
        </w:rPr>
        <w:t>Informacja o zabezpieczeniach w przypadku wyrobów tytoniowych sprzedawanych w sklepach wolnocłowych podróżnym, którzy udają się do państw trzecich</w:t>
      </w:r>
    </w:p>
    <w:p w:rsidR="001C4FCB" w:rsidRPr="004C4F41" w:rsidRDefault="001C4FCB" w:rsidP="004C4F41">
      <w:pPr>
        <w:pStyle w:val="NormalnyWeb"/>
        <w:spacing w:before="0" w:beforeAutospacing="0" w:after="0" w:afterAutospacing="0"/>
        <w:jc w:val="both"/>
        <w:rPr>
          <w:color w:val="464646"/>
          <w:sz w:val="18"/>
          <w:szCs w:val="18"/>
        </w:rPr>
      </w:pPr>
      <w:r w:rsidRPr="004C4F41">
        <w:rPr>
          <w:color w:val="464646"/>
          <w:sz w:val="18"/>
          <w:szCs w:val="18"/>
        </w:rPr>
        <w:t>Zgodnie z art. 3 ust. 3 Decyzji Wykonawczej Komisji (UE) 2018/576 z dnia 15 grudnia 2017 r. </w:t>
      </w:r>
      <w:r w:rsidRPr="004C4F41">
        <w:rPr>
          <w:rStyle w:val="Uwydatnienie"/>
          <w:color w:val="464646"/>
          <w:sz w:val="18"/>
          <w:szCs w:val="18"/>
        </w:rPr>
        <w:t>w sprawie norm technicznych dotyczących zabezpieczeń umieszczanych na wyrobach tytoniowych</w:t>
      </w:r>
      <w:r w:rsidRPr="004C4F41">
        <w:rPr>
          <w:color w:val="464646"/>
          <w:sz w:val="18"/>
          <w:szCs w:val="18"/>
        </w:rPr>
        <w:t> Ministerstwo Finansów informuje, że zabezpieczenie, które będzie umieszczane na wyrobach tytoniowych sprzedawanych w wolnych obszarach celnych podróżnym udającym się do krajów trzecich, składać się ma co najmniej z następujących elementów potwierdzających autentyczność:</w:t>
      </w:r>
    </w:p>
    <w:p w:rsidR="004C4F41" w:rsidRDefault="001C4FCB" w:rsidP="00AE307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464646"/>
          <w:sz w:val="18"/>
          <w:szCs w:val="18"/>
        </w:rPr>
      </w:pPr>
      <w:r w:rsidRPr="004C4F41">
        <w:rPr>
          <w:color w:val="464646"/>
          <w:sz w:val="18"/>
          <w:szCs w:val="18"/>
        </w:rPr>
        <w:t>jawny – </w:t>
      </w:r>
      <w:r w:rsidRPr="004C4F41">
        <w:rPr>
          <w:rStyle w:val="Pogrubienie"/>
          <w:color w:val="464646"/>
          <w:sz w:val="18"/>
          <w:szCs w:val="18"/>
        </w:rPr>
        <w:t>gilosz</w:t>
      </w:r>
      <w:r w:rsidRPr="004C4F41">
        <w:rPr>
          <w:color w:val="464646"/>
          <w:sz w:val="18"/>
          <w:szCs w:val="18"/>
        </w:rPr>
        <w:t>;</w:t>
      </w:r>
    </w:p>
    <w:p w:rsidR="004C4F41" w:rsidRPr="004C4F41" w:rsidRDefault="001C4FCB" w:rsidP="008359D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b w:val="0"/>
          <w:bCs w:val="0"/>
          <w:color w:val="464646"/>
          <w:sz w:val="18"/>
          <w:szCs w:val="18"/>
        </w:rPr>
      </w:pPr>
      <w:r w:rsidRPr="004C4F41">
        <w:rPr>
          <w:color w:val="464646"/>
          <w:sz w:val="18"/>
          <w:szCs w:val="18"/>
        </w:rPr>
        <w:t>częściowo ukryty – </w:t>
      </w:r>
      <w:r w:rsidRPr="004C4F41">
        <w:rPr>
          <w:rStyle w:val="Pogrubienie"/>
          <w:color w:val="464646"/>
          <w:sz w:val="18"/>
          <w:szCs w:val="18"/>
        </w:rPr>
        <w:t>mikrodruk, papier nieaktywny w UV, włókna zabezpieczające (aktywne w promieniach UV 365</w:t>
      </w:r>
      <w:r w:rsidR="004C4F41" w:rsidRPr="004C4F41">
        <w:rPr>
          <w:rStyle w:val="Pogrubienie"/>
          <w:color w:val="464646"/>
          <w:sz w:val="18"/>
          <w:szCs w:val="18"/>
        </w:rPr>
        <w:t> </w:t>
      </w:r>
      <w:proofErr w:type="spellStart"/>
      <w:r w:rsidRPr="004C4F41">
        <w:rPr>
          <w:rStyle w:val="Pogrubienie"/>
          <w:color w:val="464646"/>
          <w:sz w:val="18"/>
          <w:szCs w:val="18"/>
        </w:rPr>
        <w:t>nm</w:t>
      </w:r>
      <w:proofErr w:type="spellEnd"/>
      <w:r w:rsidRPr="004C4F41">
        <w:rPr>
          <w:rStyle w:val="Pogrubienie"/>
          <w:color w:val="464646"/>
          <w:sz w:val="18"/>
          <w:szCs w:val="18"/>
        </w:rPr>
        <w:t>);</w:t>
      </w:r>
    </w:p>
    <w:p w:rsidR="001C4FCB" w:rsidRPr="004C4F41" w:rsidRDefault="001C4FCB" w:rsidP="008359D4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464646"/>
          <w:sz w:val="18"/>
          <w:szCs w:val="18"/>
        </w:rPr>
      </w:pPr>
      <w:r w:rsidRPr="004C4F41">
        <w:rPr>
          <w:color w:val="464646"/>
          <w:sz w:val="18"/>
          <w:szCs w:val="18"/>
        </w:rPr>
        <w:t>ukryty – </w:t>
      </w:r>
      <w:proofErr w:type="spellStart"/>
      <w:r w:rsidRPr="004C4F41">
        <w:rPr>
          <w:rStyle w:val="Pogrubienie"/>
          <w:color w:val="464646"/>
          <w:sz w:val="18"/>
          <w:szCs w:val="18"/>
        </w:rPr>
        <w:t>antystokes</w:t>
      </w:r>
      <w:proofErr w:type="spellEnd"/>
      <w:r w:rsidRPr="004C4F41">
        <w:rPr>
          <w:rStyle w:val="Pogrubienie"/>
          <w:color w:val="464646"/>
          <w:sz w:val="18"/>
          <w:szCs w:val="18"/>
        </w:rPr>
        <w:t xml:space="preserve"> (</w:t>
      </w:r>
      <w:proofErr w:type="spellStart"/>
      <w:r w:rsidRPr="004C4F41">
        <w:rPr>
          <w:rStyle w:val="Pogrubienie"/>
          <w:color w:val="464646"/>
          <w:sz w:val="18"/>
          <w:szCs w:val="18"/>
        </w:rPr>
        <w:t>up-converter</w:t>
      </w:r>
      <w:proofErr w:type="spellEnd"/>
      <w:r w:rsidRPr="004C4F41">
        <w:rPr>
          <w:rStyle w:val="Pogrubienie"/>
          <w:color w:val="464646"/>
          <w:sz w:val="18"/>
          <w:szCs w:val="18"/>
        </w:rPr>
        <w:t>).</w:t>
      </w:r>
    </w:p>
    <w:p w:rsidR="001C4FCB" w:rsidRPr="004C4F41" w:rsidRDefault="001C4FCB" w:rsidP="004C4F41">
      <w:pPr>
        <w:pStyle w:val="NormalnyWeb"/>
        <w:spacing w:before="0" w:beforeAutospacing="0" w:after="0" w:afterAutospacing="0"/>
        <w:jc w:val="both"/>
        <w:rPr>
          <w:color w:val="464646"/>
          <w:sz w:val="18"/>
          <w:szCs w:val="18"/>
        </w:rPr>
      </w:pPr>
      <w:bookmarkStart w:id="0" w:name="_GoBack"/>
      <w:bookmarkEnd w:id="0"/>
      <w:r w:rsidRPr="004C4F41">
        <w:rPr>
          <w:color w:val="464646"/>
          <w:sz w:val="18"/>
          <w:szCs w:val="18"/>
        </w:rPr>
        <w:t>Jednocześnie Ministerstwo Finansów informuje, że zgodnie z art. 3 ust. 3 przedmiotowej decyzji co najmniej jeden z ww. elementów ma być dostarczony przez niezależnego dostawcę będącego stroną trzecią, który spełnia wymogi określone w art. 8 ww. decyzji.</w:t>
      </w:r>
    </w:p>
    <w:p w:rsidR="001C4FCB" w:rsidRPr="004C4F41" w:rsidRDefault="001C4FCB">
      <w:pPr>
        <w:rPr>
          <w:rFonts w:ascii="Times New Roman" w:hAnsi="Times New Roman" w:cs="Times New Roman"/>
        </w:rPr>
      </w:pPr>
    </w:p>
    <w:sectPr w:rsidR="001C4FCB" w:rsidRPr="004C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5630"/>
    <w:multiLevelType w:val="hybridMultilevel"/>
    <w:tmpl w:val="586ED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10A6A"/>
    <w:multiLevelType w:val="hybridMultilevel"/>
    <w:tmpl w:val="FEB27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62855"/>
    <w:multiLevelType w:val="hybridMultilevel"/>
    <w:tmpl w:val="C85A9D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B4"/>
    <w:rsid w:val="001C4FCB"/>
    <w:rsid w:val="004C4F41"/>
    <w:rsid w:val="00840BB4"/>
    <w:rsid w:val="009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08087-57C4-4C91-9BC4-550E1D71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C4FCB"/>
    <w:rPr>
      <w:i/>
      <w:iCs/>
    </w:rPr>
  </w:style>
  <w:style w:type="character" w:styleId="Pogrubienie">
    <w:name w:val="Strong"/>
    <w:basedOn w:val="Domylnaczcionkaakapitu"/>
    <w:uiPriority w:val="22"/>
    <w:qFormat/>
    <w:rsid w:val="001C4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875</Characters>
  <Application>Microsoft Office Word</Application>
  <DocSecurity>0</DocSecurity>
  <Lines>7</Lines>
  <Paragraphs>2</Paragraphs>
  <ScaleCrop>false</ScaleCrop>
  <Company>Ministerstwo Finansów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Wojdak Jacek</dc:creator>
  <cp:keywords/>
  <dc:description/>
  <cp:lastModifiedBy>Wojdak Jacek</cp:lastModifiedBy>
  <cp:revision>3</cp:revision>
  <dcterms:created xsi:type="dcterms:W3CDTF">2019-03-15T07:25:00Z</dcterms:created>
  <dcterms:modified xsi:type="dcterms:W3CDTF">2019-03-15T07:28:00Z</dcterms:modified>
</cp:coreProperties>
</file>