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196" w:rsidRDefault="00F00196" w:rsidP="00F00196">
      <w:pPr>
        <w:jc w:val="center"/>
      </w:pPr>
      <w:bookmarkStart w:id="0" w:name="_GoBack"/>
      <w:bookmarkEnd w:id="0"/>
      <w:r>
        <w:rPr>
          <w:color w:val="2F5597"/>
          <w:u w:val="single"/>
        </w:rPr>
        <w:t>INFORMACJA DOTYCZACA PRZEKAZANIA KASY REJESTRUJĄCEJ ON-LINE</w:t>
      </w:r>
      <w:r>
        <w:rPr>
          <w:color w:val="2F5597"/>
          <w:u w:val="single"/>
        </w:rPr>
        <w:br/>
        <w:t xml:space="preserve"> DO PRETESTÓW W GŁÓWNYM URZĘDZIE MIAR</w:t>
      </w:r>
    </w:p>
    <w:p w:rsidR="00B665F0" w:rsidRPr="00B665F0" w:rsidRDefault="00B665F0" w:rsidP="00B665F0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503868393"/>
      <w:r w:rsidRPr="00B665F0">
        <w:rPr>
          <w:rFonts w:ascii="Times New Roman" w:hAnsi="Times New Roman" w:cs="Times New Roman"/>
          <w:sz w:val="24"/>
          <w:szCs w:val="24"/>
        </w:rPr>
        <w:t xml:space="preserve">Wnioskodawca składa </w:t>
      </w:r>
      <w:r w:rsidR="00D0205F">
        <w:rPr>
          <w:rFonts w:ascii="Times New Roman" w:hAnsi="Times New Roman" w:cs="Times New Roman"/>
          <w:sz w:val="24"/>
          <w:szCs w:val="24"/>
        </w:rPr>
        <w:t>p</w:t>
      </w:r>
      <w:r w:rsidRPr="00B665F0">
        <w:rPr>
          <w:rFonts w:ascii="Times New Roman" w:hAnsi="Times New Roman" w:cs="Times New Roman"/>
          <w:sz w:val="24"/>
          <w:szCs w:val="24"/>
        </w:rPr>
        <w:t xml:space="preserve">ismo przewodnie </w:t>
      </w:r>
      <w:r w:rsidR="00D0205F">
        <w:rPr>
          <w:rFonts w:ascii="Times New Roman" w:hAnsi="Times New Roman" w:cs="Times New Roman"/>
          <w:sz w:val="24"/>
          <w:szCs w:val="24"/>
        </w:rPr>
        <w:t>i</w:t>
      </w:r>
      <w:r w:rsidRPr="00B665F0">
        <w:rPr>
          <w:rFonts w:ascii="Times New Roman" w:hAnsi="Times New Roman" w:cs="Times New Roman"/>
          <w:sz w:val="24"/>
          <w:szCs w:val="24"/>
        </w:rPr>
        <w:t xml:space="preserve"> kasę rejestrującą, wraz dokumentacją, w Punkcie Obsługi Klienta (POK) Głównego Urzędu Miar. Przykładowa treść pisma przewodniego:</w:t>
      </w:r>
    </w:p>
    <w:p w:rsidR="00B665F0" w:rsidRPr="00B665F0" w:rsidRDefault="00B665F0" w:rsidP="00B665F0">
      <w:pPr>
        <w:pStyle w:val="Akapitzlist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65F0">
        <w:rPr>
          <w:rFonts w:ascii="Times New Roman" w:hAnsi="Times New Roman" w:cs="Times New Roman"/>
          <w:i/>
          <w:sz w:val="24"/>
          <w:szCs w:val="24"/>
        </w:rPr>
        <w:t xml:space="preserve">Niniejszym składam kasę rejestrującą (nazwa) wraz z następującymi urządzeniami (wykaz) oraz dokumentacją (wykaz) celem przeprowadzenia </w:t>
      </w:r>
      <w:proofErr w:type="spellStart"/>
      <w:r w:rsidRPr="00B665F0">
        <w:rPr>
          <w:rFonts w:ascii="Times New Roman" w:hAnsi="Times New Roman" w:cs="Times New Roman"/>
          <w:i/>
          <w:sz w:val="24"/>
          <w:szCs w:val="24"/>
        </w:rPr>
        <w:t>pretestów</w:t>
      </w:r>
      <w:proofErr w:type="spellEnd"/>
      <w:r w:rsidRPr="00B665F0">
        <w:rPr>
          <w:rFonts w:ascii="Times New Roman" w:hAnsi="Times New Roman" w:cs="Times New Roman"/>
          <w:i/>
          <w:sz w:val="24"/>
          <w:szCs w:val="24"/>
        </w:rPr>
        <w:t>. Do kontaktów w sprawie wskazuję (imię, nazwisko, telefon kontaktowy, e-mail).</w:t>
      </w:r>
    </w:p>
    <w:p w:rsidR="00B665F0" w:rsidRDefault="00B665F0" w:rsidP="00B665F0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665F0" w:rsidRPr="00B665F0" w:rsidRDefault="00B665F0" w:rsidP="00B665F0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665F0">
        <w:rPr>
          <w:rFonts w:ascii="Times New Roman" w:hAnsi="Times New Roman" w:cs="Times New Roman"/>
          <w:sz w:val="24"/>
          <w:szCs w:val="24"/>
        </w:rPr>
        <w:t>Dostarczona dokumentacja winna obejmować:</w:t>
      </w:r>
    </w:p>
    <w:p w:rsidR="00B665F0" w:rsidRPr="00B665F0" w:rsidRDefault="00B665F0" w:rsidP="00B665F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65F0">
        <w:rPr>
          <w:rFonts w:ascii="Times New Roman" w:hAnsi="Times New Roman" w:cs="Times New Roman"/>
          <w:sz w:val="24"/>
          <w:szCs w:val="24"/>
        </w:rPr>
        <w:t>kartę kasy,</w:t>
      </w:r>
    </w:p>
    <w:p w:rsidR="00B665F0" w:rsidRPr="00B665F0" w:rsidRDefault="00B665F0" w:rsidP="00B665F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65F0">
        <w:rPr>
          <w:rFonts w:ascii="Times New Roman" w:hAnsi="Times New Roman" w:cs="Times New Roman"/>
          <w:sz w:val="24"/>
          <w:szCs w:val="24"/>
        </w:rPr>
        <w:t>instrukcje: obsługi i serwisową,</w:t>
      </w:r>
    </w:p>
    <w:p w:rsidR="00B665F0" w:rsidRPr="00B665F0" w:rsidRDefault="00B665F0" w:rsidP="00B665F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65F0">
        <w:rPr>
          <w:rFonts w:ascii="Times New Roman" w:hAnsi="Times New Roman" w:cs="Times New Roman"/>
          <w:sz w:val="24"/>
          <w:szCs w:val="24"/>
        </w:rPr>
        <w:t>wykaz rodzajów awarii kasy i sposoby ich usuwania: automatycznie, przez serwisanta kas, przez użytkownika kasy;</w:t>
      </w:r>
    </w:p>
    <w:p w:rsidR="00B665F0" w:rsidRPr="00B665F0" w:rsidRDefault="00B665F0" w:rsidP="00B665F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65F0">
        <w:rPr>
          <w:rFonts w:ascii="Times New Roman" w:hAnsi="Times New Roman" w:cs="Times New Roman"/>
          <w:sz w:val="24"/>
          <w:szCs w:val="24"/>
        </w:rPr>
        <w:t>opis czynności serwisowych, umożliwiających dalszą pracę kasy w przypadku awarii;</w:t>
      </w:r>
    </w:p>
    <w:p w:rsidR="00B665F0" w:rsidRPr="00B665F0" w:rsidRDefault="00B665F0" w:rsidP="00B665F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65F0">
        <w:rPr>
          <w:rFonts w:ascii="Times New Roman" w:hAnsi="Times New Roman" w:cs="Times New Roman"/>
          <w:sz w:val="24"/>
          <w:szCs w:val="24"/>
        </w:rPr>
        <w:t>opis narzędzi umożliwiających dostęp do trybu serwisowego;</w:t>
      </w:r>
    </w:p>
    <w:p w:rsidR="00B665F0" w:rsidRPr="00B665F0" w:rsidRDefault="00B665F0" w:rsidP="00B665F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65F0">
        <w:rPr>
          <w:rFonts w:ascii="Times New Roman" w:hAnsi="Times New Roman" w:cs="Times New Roman"/>
          <w:sz w:val="24"/>
          <w:szCs w:val="24"/>
        </w:rPr>
        <w:t>opis konstrukcji mechanicznej i elektronicznej zawierający:</w:t>
      </w:r>
    </w:p>
    <w:p w:rsidR="00B665F0" w:rsidRPr="00B665F0" w:rsidRDefault="00B665F0" w:rsidP="00B665F0">
      <w:pPr>
        <w:pStyle w:val="Akapitzlist"/>
        <w:numPr>
          <w:ilvl w:val="1"/>
          <w:numId w:val="2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B665F0">
        <w:rPr>
          <w:rFonts w:ascii="Times New Roman" w:hAnsi="Times New Roman" w:cs="Times New Roman"/>
          <w:sz w:val="24"/>
          <w:szCs w:val="24"/>
        </w:rPr>
        <w:t xml:space="preserve">opis i schemat blokowy budowy wewnętrznej kasy, układów elektronicznych wraz z ich połączeniami i kierunkiem przepływu danych i sterowania oraz zasady działania </w:t>
      </w:r>
      <w:r w:rsidR="003C285A">
        <w:rPr>
          <w:rFonts w:ascii="Times New Roman" w:hAnsi="Times New Roman" w:cs="Times New Roman"/>
          <w:sz w:val="24"/>
          <w:szCs w:val="24"/>
        </w:rPr>
        <w:t>p</w:t>
      </w:r>
      <w:r w:rsidRPr="00B665F0">
        <w:rPr>
          <w:rFonts w:ascii="Times New Roman" w:hAnsi="Times New Roman" w:cs="Times New Roman"/>
          <w:sz w:val="24"/>
          <w:szCs w:val="24"/>
        </w:rPr>
        <w:t>oszczególnych modułów funkcjonalnych,</w:t>
      </w:r>
    </w:p>
    <w:p w:rsidR="00B665F0" w:rsidRPr="00B665F0" w:rsidRDefault="00B665F0" w:rsidP="00B665F0">
      <w:pPr>
        <w:pStyle w:val="Akapitzlist"/>
        <w:numPr>
          <w:ilvl w:val="1"/>
          <w:numId w:val="2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B665F0">
        <w:rPr>
          <w:rFonts w:ascii="Times New Roman" w:hAnsi="Times New Roman" w:cs="Times New Roman"/>
          <w:sz w:val="24"/>
          <w:szCs w:val="24"/>
        </w:rPr>
        <w:t xml:space="preserve">charakterystykę zastosowanych w konstrukcji kasy układów pamięci w sposób zapewniający ich identyfikację, lokalizację w kasie, określenie pojemności oraz zastosowanie, </w:t>
      </w:r>
    </w:p>
    <w:p w:rsidR="00B665F0" w:rsidRPr="00B665F0" w:rsidRDefault="00B665F0" w:rsidP="00B665F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65F0">
        <w:rPr>
          <w:rFonts w:ascii="Times New Roman" w:hAnsi="Times New Roman" w:cs="Times New Roman"/>
          <w:sz w:val="24"/>
          <w:szCs w:val="24"/>
        </w:rPr>
        <w:t>wykaz oprogramowania kasy wraz z oznaczeniem ich wersji i sum kontrolnych, obejmujący oprogramowanie wewnętrzne kasy i program do odczytu pamięci;</w:t>
      </w:r>
    </w:p>
    <w:p w:rsidR="00B665F0" w:rsidRPr="00B665F0" w:rsidRDefault="00B665F0" w:rsidP="00B665F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65F0">
        <w:rPr>
          <w:rFonts w:ascii="Times New Roman" w:hAnsi="Times New Roman" w:cs="Times New Roman"/>
          <w:sz w:val="24"/>
          <w:szCs w:val="24"/>
        </w:rPr>
        <w:t>instrukcję wymiany pamięci fiskalnej i pamięci chronionej;</w:t>
      </w:r>
    </w:p>
    <w:p w:rsidR="00B665F0" w:rsidRPr="00B665F0" w:rsidRDefault="00B665F0" w:rsidP="00B665F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65F0">
        <w:rPr>
          <w:rFonts w:ascii="Times New Roman" w:hAnsi="Times New Roman" w:cs="Times New Roman"/>
          <w:sz w:val="24"/>
          <w:szCs w:val="24"/>
        </w:rPr>
        <w:t>programy współpracujące z kasą, w tym program do odczytu pamięci, program serwisowy, program umożliwiający sterowanie kasą za pomocą interfejsu komunikacyjnego oraz program wspomagający rejestrację cyklu transakcji testowych przez zewnętrzne interfejsy komunikacyjne dla drukarek fiskalnych;</w:t>
      </w:r>
    </w:p>
    <w:p w:rsidR="00B665F0" w:rsidRPr="00B665F0" w:rsidRDefault="00B665F0" w:rsidP="00B665F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65F0">
        <w:rPr>
          <w:rFonts w:ascii="Times New Roman" w:hAnsi="Times New Roman" w:cs="Times New Roman"/>
          <w:sz w:val="24"/>
          <w:szCs w:val="24"/>
        </w:rPr>
        <w:t>narzędzia serwisowe umożliwiające obsługę kasy w trybie serwisowym;</w:t>
      </w:r>
    </w:p>
    <w:p w:rsidR="00B665F0" w:rsidRPr="00B665F0" w:rsidRDefault="00B665F0" w:rsidP="00B665F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65F0">
        <w:rPr>
          <w:rFonts w:ascii="Times New Roman" w:hAnsi="Times New Roman" w:cs="Times New Roman"/>
          <w:sz w:val="24"/>
          <w:szCs w:val="24"/>
        </w:rPr>
        <w:t>pamięci fiskalne wraz z powiązanymi z nimi pamięciami chronionymi:</w:t>
      </w:r>
    </w:p>
    <w:p w:rsidR="00B665F0" w:rsidRPr="00B665F0" w:rsidRDefault="00B665F0" w:rsidP="00B665F0">
      <w:pPr>
        <w:pStyle w:val="Akapitzlist"/>
        <w:numPr>
          <w:ilvl w:val="1"/>
          <w:numId w:val="2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B665F0">
        <w:rPr>
          <w:rFonts w:ascii="Times New Roman" w:hAnsi="Times New Roman" w:cs="Times New Roman"/>
          <w:sz w:val="24"/>
          <w:szCs w:val="24"/>
        </w:rPr>
        <w:t>po jednym egzemplarzu pamięci zawierających zapisy 28 raportów fiskalnych dobowych, 8 zerowań awaryjnych pamięci operacyjnej, 98 pozostałych rodzajów zdarzeń,</w:t>
      </w:r>
    </w:p>
    <w:p w:rsidR="00B665F0" w:rsidRPr="00B665F0" w:rsidRDefault="00B665F0" w:rsidP="00B665F0">
      <w:pPr>
        <w:pStyle w:val="Akapitzlist"/>
        <w:numPr>
          <w:ilvl w:val="1"/>
          <w:numId w:val="2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B665F0">
        <w:rPr>
          <w:rFonts w:ascii="Times New Roman" w:hAnsi="Times New Roman" w:cs="Times New Roman"/>
          <w:sz w:val="24"/>
          <w:szCs w:val="24"/>
        </w:rPr>
        <w:t>cztery czyste pamięci, po dwie z takimi samymi testowymi numerami unikatowymi kasy,</w:t>
      </w:r>
    </w:p>
    <w:p w:rsidR="00B665F0" w:rsidRPr="00B665F0" w:rsidRDefault="00B665F0" w:rsidP="00B665F0">
      <w:pPr>
        <w:pStyle w:val="Akapitzlist"/>
        <w:numPr>
          <w:ilvl w:val="1"/>
          <w:numId w:val="2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B665F0">
        <w:rPr>
          <w:rFonts w:ascii="Times New Roman" w:hAnsi="Times New Roman" w:cs="Times New Roman"/>
          <w:sz w:val="24"/>
          <w:szCs w:val="24"/>
        </w:rPr>
        <w:t>cztery pamięci o takim samym testowym numerze unikatowym  kasy i trzy o innym testowym numerze unikatowym kasy, zawierające 10 takich samych raportów fiskalnych dobowych,</w:t>
      </w:r>
    </w:p>
    <w:p w:rsidR="00B665F0" w:rsidRPr="00B665F0" w:rsidRDefault="00B665F0" w:rsidP="00B665F0">
      <w:pPr>
        <w:pStyle w:val="Akapitzlist"/>
        <w:numPr>
          <w:ilvl w:val="1"/>
          <w:numId w:val="2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B665F0">
        <w:rPr>
          <w:rFonts w:ascii="Times New Roman" w:hAnsi="Times New Roman" w:cs="Times New Roman"/>
          <w:sz w:val="24"/>
          <w:szCs w:val="24"/>
        </w:rPr>
        <w:t>pamięć zawierającą niewłaściwą sumę kontrolną programu pracy kasy oraz pamięć zawierającą niewłaściwą sumę kontrolną programu pamięci fiskalnej (jeśli występuje),</w:t>
      </w:r>
    </w:p>
    <w:p w:rsidR="00B665F0" w:rsidRPr="00B665F0" w:rsidRDefault="00B665F0" w:rsidP="00B665F0">
      <w:pPr>
        <w:pStyle w:val="Akapitzlist"/>
        <w:numPr>
          <w:ilvl w:val="1"/>
          <w:numId w:val="2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B665F0">
        <w:rPr>
          <w:rFonts w:ascii="Times New Roman" w:hAnsi="Times New Roman" w:cs="Times New Roman"/>
          <w:sz w:val="24"/>
          <w:szCs w:val="24"/>
        </w:rPr>
        <w:t>pamięć niezawierającą numeru unikatowego kasy;</w:t>
      </w:r>
    </w:p>
    <w:p w:rsidR="00B665F0" w:rsidRPr="00B665F0" w:rsidRDefault="00B665F0" w:rsidP="00B665F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65F0">
        <w:rPr>
          <w:rFonts w:ascii="Times New Roman" w:hAnsi="Times New Roman" w:cs="Times New Roman"/>
          <w:sz w:val="24"/>
          <w:szCs w:val="24"/>
        </w:rPr>
        <w:t>opis procesu aktualizacji programu pracy kasy oraz informację o programie pracy kasy umieszczonym w źródle aktualizacji (nazwa, wersja, suma kontrolna);</w:t>
      </w:r>
    </w:p>
    <w:p w:rsidR="00B665F0" w:rsidRPr="00B665F0" w:rsidRDefault="00B665F0" w:rsidP="00B665F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65F0">
        <w:rPr>
          <w:rFonts w:ascii="Times New Roman" w:hAnsi="Times New Roman" w:cs="Times New Roman"/>
          <w:sz w:val="24"/>
          <w:szCs w:val="24"/>
        </w:rPr>
        <w:t>zestawy komend sterujących do wprowadzania sprzedaży z arkusza wzorcowego (dla drukarek fiskalnych);</w:t>
      </w:r>
    </w:p>
    <w:p w:rsidR="00B665F0" w:rsidRPr="00B665F0" w:rsidRDefault="00B665F0" w:rsidP="00B665F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65F0">
        <w:rPr>
          <w:rFonts w:ascii="Times New Roman" w:hAnsi="Times New Roman" w:cs="Times New Roman"/>
          <w:sz w:val="24"/>
          <w:szCs w:val="24"/>
        </w:rPr>
        <w:t>narzędzia programowe wspomagające wizualizację danych przesłanych i pobranych z repozytorium (jeśli producent dysponuje takimi narzędziami).</w:t>
      </w:r>
    </w:p>
    <w:bookmarkEnd w:id="1"/>
    <w:p w:rsidR="003610B2" w:rsidRPr="003610B2" w:rsidRDefault="003610B2" w:rsidP="003610B2">
      <w:pPr>
        <w:ind w:left="644" w:hanging="360"/>
        <w:jc w:val="both"/>
        <w:rPr>
          <w:rFonts w:ascii="Times New Roman" w:hAnsi="Times New Roman" w:cs="Times New Roman"/>
          <w:sz w:val="24"/>
          <w:szCs w:val="24"/>
        </w:rPr>
      </w:pPr>
      <w:r w:rsidRPr="003610B2">
        <w:rPr>
          <w:rFonts w:ascii="Times New Roman" w:hAnsi="Times New Roman" w:cs="Times New Roman"/>
          <w:sz w:val="24"/>
          <w:szCs w:val="24"/>
        </w:rPr>
        <w:t xml:space="preserve">UWAGA: 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3610B2">
        <w:rPr>
          <w:rFonts w:ascii="Times New Roman" w:hAnsi="Times New Roman" w:cs="Times New Roman"/>
          <w:sz w:val="24"/>
          <w:szCs w:val="24"/>
        </w:rPr>
        <w:t xml:space="preserve">eden wnioskodawca składa maksymalnie jeden model kasy do </w:t>
      </w:r>
      <w:proofErr w:type="spellStart"/>
      <w:r w:rsidRPr="003610B2">
        <w:rPr>
          <w:rFonts w:ascii="Times New Roman" w:hAnsi="Times New Roman" w:cs="Times New Roman"/>
          <w:sz w:val="24"/>
          <w:szCs w:val="24"/>
        </w:rPr>
        <w:t>pretestów</w:t>
      </w:r>
      <w:proofErr w:type="spellEnd"/>
      <w:r w:rsidRPr="003610B2">
        <w:rPr>
          <w:rFonts w:ascii="Times New Roman" w:hAnsi="Times New Roman" w:cs="Times New Roman"/>
          <w:sz w:val="24"/>
          <w:szCs w:val="24"/>
        </w:rPr>
        <w:t>.</w:t>
      </w:r>
    </w:p>
    <w:p w:rsidR="00F00196" w:rsidRDefault="00F00196" w:rsidP="00F00196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sectPr w:rsidR="00F00196" w:rsidSect="00B665F0">
      <w:pgSz w:w="11906" w:h="16838"/>
      <w:pgMar w:top="851" w:right="849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C0FE9"/>
    <w:multiLevelType w:val="hybridMultilevel"/>
    <w:tmpl w:val="04B01D9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296E10C3"/>
    <w:multiLevelType w:val="hybridMultilevel"/>
    <w:tmpl w:val="5FAA5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5B4B60"/>
    <w:multiLevelType w:val="hybridMultilevel"/>
    <w:tmpl w:val="64463EBC"/>
    <w:lvl w:ilvl="0" w:tplc="11508F7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2E5CF170">
      <w:start w:val="1"/>
      <w:numFmt w:val="lowerLetter"/>
      <w:lvlText w:val="%2)"/>
      <w:lvlJc w:val="left"/>
      <w:pPr>
        <w:ind w:left="1424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506"/>
    <w:rsid w:val="00047BF1"/>
    <w:rsid w:val="0008650F"/>
    <w:rsid w:val="001A2656"/>
    <w:rsid w:val="001F5FAA"/>
    <w:rsid w:val="002073CE"/>
    <w:rsid w:val="002454A6"/>
    <w:rsid w:val="002B5C19"/>
    <w:rsid w:val="00335F55"/>
    <w:rsid w:val="003610B2"/>
    <w:rsid w:val="003B2931"/>
    <w:rsid w:val="003C285A"/>
    <w:rsid w:val="003E3E0C"/>
    <w:rsid w:val="00401E68"/>
    <w:rsid w:val="004B75F5"/>
    <w:rsid w:val="00570BAE"/>
    <w:rsid w:val="005936B4"/>
    <w:rsid w:val="00596934"/>
    <w:rsid w:val="005B477F"/>
    <w:rsid w:val="00606506"/>
    <w:rsid w:val="006067FF"/>
    <w:rsid w:val="00636E77"/>
    <w:rsid w:val="00663E04"/>
    <w:rsid w:val="006A4112"/>
    <w:rsid w:val="00737455"/>
    <w:rsid w:val="007722E4"/>
    <w:rsid w:val="008B7BC7"/>
    <w:rsid w:val="008C5587"/>
    <w:rsid w:val="008F0528"/>
    <w:rsid w:val="009930E3"/>
    <w:rsid w:val="009B19B1"/>
    <w:rsid w:val="00AF494D"/>
    <w:rsid w:val="00B665F0"/>
    <w:rsid w:val="00BE3C51"/>
    <w:rsid w:val="00C32E18"/>
    <w:rsid w:val="00C36C97"/>
    <w:rsid w:val="00D0205F"/>
    <w:rsid w:val="00D55D9E"/>
    <w:rsid w:val="00EC3CB4"/>
    <w:rsid w:val="00F00196"/>
    <w:rsid w:val="00F47930"/>
    <w:rsid w:val="00F5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19B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F0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528"/>
    <w:rPr>
      <w:rFonts w:ascii="Segoe UI" w:hAnsi="Segoe UI" w:cs="Segoe UI"/>
      <w:sz w:val="18"/>
      <w:szCs w:val="18"/>
    </w:rPr>
  </w:style>
  <w:style w:type="paragraph" w:customStyle="1" w:styleId="LITlitera">
    <w:name w:val="LIT – litera"/>
    <w:basedOn w:val="PKTpunkt"/>
    <w:uiPriority w:val="14"/>
    <w:qFormat/>
    <w:rsid w:val="00401E68"/>
    <w:pPr>
      <w:ind w:left="986" w:hanging="476"/>
    </w:pPr>
  </w:style>
  <w:style w:type="paragraph" w:customStyle="1" w:styleId="PKTpunkt">
    <w:name w:val="PKT – punkt"/>
    <w:uiPriority w:val="13"/>
    <w:qFormat/>
    <w:rsid w:val="00401E68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19B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F0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528"/>
    <w:rPr>
      <w:rFonts w:ascii="Segoe UI" w:hAnsi="Segoe UI" w:cs="Segoe UI"/>
      <w:sz w:val="18"/>
      <w:szCs w:val="18"/>
    </w:rPr>
  </w:style>
  <w:style w:type="paragraph" w:customStyle="1" w:styleId="LITlitera">
    <w:name w:val="LIT – litera"/>
    <w:basedOn w:val="PKTpunkt"/>
    <w:uiPriority w:val="14"/>
    <w:qFormat/>
    <w:rsid w:val="00401E68"/>
    <w:pPr>
      <w:ind w:left="986" w:hanging="476"/>
    </w:pPr>
  </w:style>
  <w:style w:type="paragraph" w:customStyle="1" w:styleId="PKTpunkt">
    <w:name w:val="PKT – punkt"/>
    <w:uiPriority w:val="13"/>
    <w:qFormat/>
    <w:rsid w:val="00401E68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2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427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Siarkiewicz Michał</dc:creator>
  <cp:lastModifiedBy>Wyszyński Jarosław</cp:lastModifiedBy>
  <cp:revision>2</cp:revision>
  <cp:lastPrinted>2018-01-15T13:08:00Z</cp:lastPrinted>
  <dcterms:created xsi:type="dcterms:W3CDTF">2018-01-31T14:32:00Z</dcterms:created>
  <dcterms:modified xsi:type="dcterms:W3CDTF">2018-01-31T14:32:00Z</dcterms:modified>
</cp:coreProperties>
</file>