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CC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</w:rPr>
      </w:pPr>
      <w:r w:rsidRPr="00905D54">
        <w:rPr>
          <w:rFonts w:asciiTheme="minorHAnsi" w:hAnsiTheme="minorHAnsi" w:cs="Arial"/>
        </w:rPr>
        <w:t>Schema</w:t>
      </w:r>
      <w:r w:rsidR="00B63164" w:rsidRPr="00905D54">
        <w:rPr>
          <w:rFonts w:asciiTheme="minorHAnsi" w:hAnsiTheme="minorHAnsi" w:cs="Arial"/>
        </w:rPr>
        <w:t xml:space="preserve">t  XSD dla formularza </w:t>
      </w:r>
      <w:r w:rsidRPr="00905D54">
        <w:rPr>
          <w:rFonts w:asciiTheme="minorHAnsi" w:hAnsiTheme="minorHAnsi" w:cs="Arial"/>
        </w:rPr>
        <w:t xml:space="preserve"> </w:t>
      </w:r>
      <w:r w:rsidR="00E450F6" w:rsidRPr="00905D54">
        <w:rPr>
          <w:rFonts w:asciiTheme="minorHAnsi" w:hAnsiTheme="minorHAnsi" w:cs="Arial"/>
          <w:b/>
          <w:bCs/>
        </w:rPr>
        <w:t>CRS</w:t>
      </w:r>
      <w:r w:rsidR="00B90A2F" w:rsidRPr="00905D54">
        <w:rPr>
          <w:rFonts w:asciiTheme="minorHAnsi" w:hAnsiTheme="minorHAnsi" w:cs="Arial"/>
          <w:b/>
          <w:bCs/>
        </w:rPr>
        <w:t>-1</w:t>
      </w:r>
      <w:r w:rsidR="00D80FA9">
        <w:rPr>
          <w:rFonts w:asciiTheme="minorHAnsi" w:hAnsiTheme="minorHAnsi" w:cs="Arial"/>
          <w:b/>
          <w:bCs/>
        </w:rPr>
        <w:t>(1)</w:t>
      </w:r>
    </w:p>
    <w:p w:rsidR="00722ACC" w:rsidRPr="00905D54" w:rsidRDefault="00722ACC" w:rsidP="00905D54">
      <w:pPr>
        <w:pStyle w:val="Nagwekspisutreci"/>
        <w:spacing w:after="120" w:line="240" w:lineRule="auto"/>
        <w:jc w:val="both"/>
        <w:rPr>
          <w:rFonts w:asciiTheme="minorHAnsi" w:hAnsiTheme="minorHAnsi"/>
          <w:color w:val="auto"/>
        </w:rPr>
      </w:pPr>
      <w:r w:rsidRPr="00905D54">
        <w:rPr>
          <w:rFonts w:asciiTheme="minorHAnsi" w:hAnsiTheme="minorHAnsi"/>
          <w:color w:val="auto"/>
        </w:rPr>
        <w:t>Spis treści</w:t>
      </w:r>
    </w:p>
    <w:p w:rsidR="00024145" w:rsidRDefault="00722ACC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r w:rsidRPr="00905D54">
        <w:rPr>
          <w:rFonts w:asciiTheme="minorHAnsi" w:hAnsiTheme="minorHAnsi"/>
        </w:rPr>
        <w:fldChar w:fldCharType="begin"/>
      </w:r>
      <w:r w:rsidRPr="00905D54">
        <w:rPr>
          <w:rFonts w:asciiTheme="minorHAnsi" w:hAnsiTheme="minorHAnsi"/>
        </w:rPr>
        <w:instrText xml:space="preserve"> TOC \o "1-3" \h \z \u </w:instrText>
      </w:r>
      <w:r w:rsidRPr="00905D54">
        <w:rPr>
          <w:rFonts w:asciiTheme="minorHAnsi" w:hAnsiTheme="minorHAnsi"/>
        </w:rPr>
        <w:fldChar w:fldCharType="separate"/>
      </w:r>
      <w:hyperlink w:anchor="_Toc484074077" w:history="1">
        <w:r w:rsidR="00024145" w:rsidRPr="00A64AA8">
          <w:rPr>
            <w:rStyle w:val="Hipercze"/>
            <w:noProof/>
            <w:lang w:val="en-GB"/>
          </w:rPr>
          <w:t>Rozdział 1 Wstęp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_Toc484074077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1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78" w:history="1">
        <w:r w:rsidR="00024145" w:rsidRPr="00A64AA8">
          <w:rPr>
            <w:rStyle w:val="Hipercze"/>
            <w:noProof/>
          </w:rPr>
          <w:t>Rozdział 2 Deklaracja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_Toc484074078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3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79" w:history="1">
        <w:r w:rsidR="00024145" w:rsidRPr="00A64AA8">
          <w:rPr>
            <w:rStyle w:val="Hipercze"/>
            <w:noProof/>
          </w:rPr>
          <w:t>Rozdział 3 Nagłówek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_Toc484074079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4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0" w:history="1">
        <w:r w:rsidR="00024145" w:rsidRPr="00A64AA8">
          <w:rPr>
            <w:rStyle w:val="Hipercze"/>
            <w:noProof/>
          </w:rPr>
          <w:t>Rozdział 4 Podmiot1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_Toc484074080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5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1" w:history="1">
        <w:r w:rsidR="00024145" w:rsidRPr="00A64AA8">
          <w:rPr>
            <w:rStyle w:val="Hipercze"/>
            <w:noProof/>
          </w:rPr>
          <w:t>Rozdział 5 CRS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_Toc484074081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6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2" w:history="1">
        <w:r w:rsidR="00024145" w:rsidRPr="00A64AA8">
          <w:rPr>
            <w:rStyle w:val="Hipercze"/>
            <w:noProof/>
          </w:rPr>
          <w:t>Rozdział 6 ReportingFI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_Toc484074082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7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3" w:history="1">
        <w:r w:rsidR="00024145" w:rsidRPr="00A64AA8">
          <w:rPr>
            <w:rStyle w:val="Hipercze"/>
            <w:noProof/>
          </w:rPr>
          <w:t>Rozdział 7 AccountReport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_Toc484074083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9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2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4" w:history="1">
        <w:r w:rsidR="00024145" w:rsidRPr="00A64AA8">
          <w:rPr>
            <w:rStyle w:val="Hipercze"/>
            <w:noProof/>
            <w:lang w:val="en-GB"/>
          </w:rPr>
          <w:t>Docspec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_Toc484074084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11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2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5" w:history="1">
        <w:r w:rsidR="00024145" w:rsidRPr="00A64AA8">
          <w:rPr>
            <w:rStyle w:val="Hipercze"/>
            <w:noProof/>
          </w:rPr>
          <w:t>AccountNumber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_Toc484074085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12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2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6" w:history="1">
        <w:r w:rsidR="00024145" w:rsidRPr="00A64AA8">
          <w:rPr>
            <w:rStyle w:val="Hipercze"/>
            <w:noProof/>
          </w:rPr>
          <w:t>AccountHolder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_Toc484074086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13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2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7" w:history="1">
        <w:r w:rsidR="00024145" w:rsidRPr="00A64AA8">
          <w:rPr>
            <w:rStyle w:val="Hipercze"/>
            <w:noProof/>
          </w:rPr>
          <w:t>Address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_Toc484074087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15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2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8" w:history="1">
        <w:r w:rsidR="00024145" w:rsidRPr="00A64AA8">
          <w:rPr>
            <w:rStyle w:val="Hipercze"/>
            <w:noProof/>
          </w:rPr>
          <w:t>ControllingPerson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_Toc484074088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17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2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89" w:history="1">
        <w:r w:rsidR="00024145" w:rsidRPr="00A64AA8">
          <w:rPr>
            <w:rStyle w:val="Hipercze"/>
            <w:noProof/>
            <w:lang w:val="en-US"/>
          </w:rPr>
          <w:t>AccountBalance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_Toc484074089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18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2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90" w:history="1">
        <w:r w:rsidR="00024145" w:rsidRPr="00A64AA8">
          <w:rPr>
            <w:rStyle w:val="Hipercze"/>
            <w:noProof/>
          </w:rPr>
          <w:t>Payment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_Toc484074090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18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91" w:history="1">
        <w:r w:rsidR="00024145" w:rsidRPr="00A64AA8">
          <w:rPr>
            <w:rStyle w:val="Hipercze"/>
            <w:noProof/>
            <w:lang w:val="en-GB"/>
          </w:rPr>
          <w:t>Rozdział 8 Sprawdzanie poprawności plików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_Toc484074091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19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92" w:history="1">
        <w:r w:rsidR="00024145" w:rsidRPr="00A64AA8">
          <w:rPr>
            <w:rStyle w:val="Hipercze"/>
            <w:noProof/>
          </w:rPr>
          <w:t>Rozdział 9 Pasywny NFE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_Toc484074092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21</w:t>
        </w:r>
        <w:r w:rsidR="00024145">
          <w:rPr>
            <w:noProof/>
            <w:webHidden/>
          </w:rPr>
          <w:fldChar w:fldCharType="end"/>
        </w:r>
      </w:hyperlink>
    </w:p>
    <w:p w:rsidR="00024145" w:rsidRDefault="00F7667D">
      <w:pPr>
        <w:pStyle w:val="Spistreci1"/>
        <w:tabs>
          <w:tab w:val="right" w:leader="dot" w:pos="9826"/>
        </w:tabs>
        <w:rPr>
          <w:rFonts w:asciiTheme="minorHAnsi" w:eastAsiaTheme="minorEastAsia" w:hAnsiTheme="minorHAnsi" w:cstheme="minorBidi"/>
          <w:noProof/>
        </w:rPr>
      </w:pPr>
      <w:hyperlink w:anchor="_Toc484074093" w:history="1">
        <w:r w:rsidR="00024145" w:rsidRPr="00A64AA8">
          <w:rPr>
            <w:rStyle w:val="Hipercze"/>
            <w:noProof/>
            <w:lang w:val="en-GB"/>
          </w:rPr>
          <w:t>Rozdział 10 Korygowanie danych</w:t>
        </w:r>
        <w:r w:rsidR="00024145">
          <w:rPr>
            <w:noProof/>
            <w:webHidden/>
          </w:rPr>
          <w:tab/>
        </w:r>
        <w:r w:rsidR="00024145">
          <w:rPr>
            <w:noProof/>
            <w:webHidden/>
          </w:rPr>
          <w:fldChar w:fldCharType="begin"/>
        </w:r>
        <w:r w:rsidR="00024145">
          <w:rPr>
            <w:noProof/>
            <w:webHidden/>
          </w:rPr>
          <w:instrText xml:space="preserve"> PAGEREF _Toc484074093 \h </w:instrText>
        </w:r>
        <w:r w:rsidR="00024145">
          <w:rPr>
            <w:noProof/>
            <w:webHidden/>
          </w:rPr>
        </w:r>
        <w:r w:rsidR="00024145">
          <w:rPr>
            <w:noProof/>
            <w:webHidden/>
          </w:rPr>
          <w:fldChar w:fldCharType="separate"/>
        </w:r>
        <w:r w:rsidR="00924C61">
          <w:rPr>
            <w:noProof/>
            <w:webHidden/>
          </w:rPr>
          <w:t>25</w:t>
        </w:r>
        <w:r w:rsidR="00024145">
          <w:rPr>
            <w:noProof/>
            <w:webHidden/>
          </w:rPr>
          <w:fldChar w:fldCharType="end"/>
        </w:r>
      </w:hyperlink>
    </w:p>
    <w:p w:rsidR="00722ACC" w:rsidRPr="00905D54" w:rsidRDefault="00722ACC" w:rsidP="00905D54">
      <w:pPr>
        <w:spacing w:after="120" w:line="240" w:lineRule="auto"/>
        <w:jc w:val="both"/>
        <w:rPr>
          <w:rFonts w:asciiTheme="minorHAnsi" w:hAnsiTheme="minorHAnsi"/>
        </w:rPr>
      </w:pPr>
      <w:r w:rsidRPr="00905D54">
        <w:rPr>
          <w:rFonts w:asciiTheme="minorHAnsi" w:hAnsiTheme="minorHAnsi"/>
          <w:b/>
          <w:bCs/>
        </w:rPr>
        <w:fldChar w:fldCharType="end"/>
      </w:r>
    </w:p>
    <w:p w:rsidR="00722ACC" w:rsidRPr="00905D54" w:rsidRDefault="00722ACC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F148F1" w:rsidRPr="00905D54" w:rsidRDefault="00F148F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F148F1" w:rsidRPr="00905D54" w:rsidRDefault="00F148F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F148F1" w:rsidRPr="00905D54" w:rsidRDefault="00F148F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0F7A98" w:rsidRDefault="000F7A98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0F7A98" w:rsidRPr="00905D54" w:rsidRDefault="000F7A98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AF17E6" w:rsidRPr="00905D54" w:rsidRDefault="008D550D" w:rsidP="00905D54">
      <w:pPr>
        <w:pStyle w:val="Nagwek1"/>
        <w:spacing w:after="120" w:line="240" w:lineRule="auto"/>
        <w:jc w:val="both"/>
        <w:rPr>
          <w:rFonts w:asciiTheme="minorHAnsi" w:hAnsiTheme="minorHAnsi"/>
          <w:lang w:val="en-GB"/>
        </w:rPr>
      </w:pPr>
      <w:bookmarkStart w:id="0" w:name="_Toc484074077"/>
      <w:proofErr w:type="spellStart"/>
      <w:r w:rsidRPr="00905D54">
        <w:rPr>
          <w:rFonts w:asciiTheme="minorHAnsi" w:hAnsiTheme="minorHAnsi"/>
          <w:lang w:val="en-GB"/>
        </w:rPr>
        <w:lastRenderedPageBreak/>
        <w:t>Wstęp</w:t>
      </w:r>
      <w:bookmarkEnd w:id="0"/>
      <w:proofErr w:type="spellEnd"/>
    </w:p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376F4B" w:rsidRPr="00905D54" w:rsidRDefault="00376F4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Celem automatycznej wymiany informacji o rachunkach raportowanych (CRS) </w:t>
      </w:r>
      <w:r w:rsidR="008C2AE6" w:rsidRPr="00905D54">
        <w:rPr>
          <w:rFonts w:asciiTheme="minorHAnsi" w:hAnsiTheme="minorHAnsi" w:cs="Arial"/>
        </w:rPr>
        <w:t>jest</w:t>
      </w:r>
      <w:r w:rsidRPr="00905D54">
        <w:rPr>
          <w:rFonts w:asciiTheme="minorHAnsi" w:hAnsiTheme="minorHAnsi" w:cs="Arial"/>
        </w:rPr>
        <w:t xml:space="preserve"> umożliwi</w:t>
      </w:r>
      <w:r w:rsidR="008C2AE6" w:rsidRPr="00905D54">
        <w:rPr>
          <w:rFonts w:asciiTheme="minorHAnsi" w:hAnsiTheme="minorHAnsi" w:cs="Arial"/>
        </w:rPr>
        <w:t>enie</w:t>
      </w:r>
      <w:r w:rsidRPr="00905D54">
        <w:rPr>
          <w:rFonts w:asciiTheme="minorHAnsi" w:hAnsiTheme="minorHAnsi" w:cs="Arial"/>
        </w:rPr>
        <w:t xml:space="preserve"> administracji podatkowej pozyskiwani</w:t>
      </w:r>
      <w:r w:rsidR="00E077C9">
        <w:rPr>
          <w:rFonts w:asciiTheme="minorHAnsi" w:hAnsiTheme="minorHAnsi" w:cs="Arial"/>
        </w:rPr>
        <w:t>e</w:t>
      </w:r>
      <w:r w:rsidRPr="00905D54">
        <w:rPr>
          <w:rFonts w:asciiTheme="minorHAnsi" w:hAnsiTheme="minorHAnsi" w:cs="Arial"/>
        </w:rPr>
        <w:t xml:space="preserve"> z instytucji finansowych określonych z góry informacji w stosunku do rachunków zidentyfikowanych przez nie jako prowadzone dla nierezydentów (rezydentów innych państw uczestniczących) lub podmiotów przez nie kontrolowanych, bez uprzedniego wniosku, w ustalonych z góry, regularnych odstępach czasu. Uzyskane w tym trybie informacje będą w dalszej kolejności podlegały systematycznemu przekazywaniu państwom uczestniczącym, właściwym dla poszczególnych nierezydentów.</w:t>
      </w:r>
    </w:p>
    <w:p w:rsidR="00376F4B" w:rsidRPr="00905D54" w:rsidRDefault="00376F4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Formularz CRS-1, przygotowany w oparciu o schemat CRS op</w:t>
      </w:r>
      <w:r w:rsidR="00905D54">
        <w:rPr>
          <w:rFonts w:asciiTheme="minorHAnsi" w:hAnsiTheme="minorHAnsi" w:cs="Arial"/>
        </w:rPr>
        <w:t>raco</w:t>
      </w:r>
      <w:r w:rsidRPr="00905D54">
        <w:rPr>
          <w:rFonts w:asciiTheme="minorHAnsi" w:hAnsiTheme="minorHAnsi" w:cs="Arial"/>
        </w:rPr>
        <w:t>wany przez OECD</w:t>
      </w:r>
      <w:r w:rsidR="00905D54">
        <w:rPr>
          <w:rFonts w:asciiTheme="minorHAnsi" w:hAnsiTheme="minorHAnsi" w:cs="Arial"/>
        </w:rPr>
        <w:t xml:space="preserve"> i KE</w:t>
      </w:r>
      <w:r w:rsidRPr="00905D54">
        <w:rPr>
          <w:rFonts w:asciiTheme="minorHAnsi" w:hAnsiTheme="minorHAnsi" w:cs="Arial"/>
        </w:rPr>
        <w:t xml:space="preserve">, służyć będzie instytucjom finansowym do przekazywania informacji o rachunkach raportowanych oraz </w:t>
      </w:r>
      <w:r w:rsidR="009042B0" w:rsidRPr="00905D54">
        <w:rPr>
          <w:rFonts w:asciiTheme="minorHAnsi" w:hAnsiTheme="minorHAnsi" w:cs="Arial"/>
        </w:rPr>
        <w:t xml:space="preserve">rachunkach nieudokumentowanych, </w:t>
      </w:r>
      <w:r w:rsidRPr="00905D54">
        <w:rPr>
          <w:rFonts w:asciiTheme="minorHAnsi" w:hAnsiTheme="minorHAnsi" w:cs="Arial"/>
        </w:rPr>
        <w:t>zgodnie z art. 33</w:t>
      </w:r>
      <w:r w:rsidR="00F668ED" w:rsidRPr="00905D54">
        <w:rPr>
          <w:rFonts w:asciiTheme="minorHAnsi" w:hAnsiTheme="minorHAnsi" w:cs="Arial"/>
        </w:rPr>
        <w:t xml:space="preserve"> ust. 1 oraz</w:t>
      </w:r>
      <w:r w:rsidRPr="00905D54">
        <w:rPr>
          <w:rFonts w:asciiTheme="minorHAnsi" w:hAnsiTheme="minorHAnsi" w:cs="Arial"/>
        </w:rPr>
        <w:t xml:space="preserve"> </w:t>
      </w:r>
      <w:r w:rsidR="00F668ED" w:rsidRPr="00905D54">
        <w:rPr>
          <w:rFonts w:asciiTheme="minorHAnsi" w:hAnsiTheme="minorHAnsi" w:cs="Arial"/>
        </w:rPr>
        <w:t>art.</w:t>
      </w:r>
      <w:r w:rsidRPr="00905D54">
        <w:rPr>
          <w:rFonts w:asciiTheme="minorHAnsi" w:hAnsiTheme="minorHAnsi" w:cs="Arial"/>
        </w:rPr>
        <w:t xml:space="preserve"> 36</w:t>
      </w:r>
      <w:r w:rsidR="00F668ED" w:rsidRPr="00905D54">
        <w:rPr>
          <w:rFonts w:asciiTheme="minorHAnsi" w:hAnsiTheme="minorHAnsi" w:cs="Arial"/>
        </w:rPr>
        <w:t xml:space="preserve"> ust. 1</w:t>
      </w:r>
      <w:r w:rsidRPr="00905D54">
        <w:rPr>
          <w:rFonts w:asciiTheme="minorHAnsi" w:hAnsiTheme="minorHAnsi" w:cs="Arial"/>
        </w:rPr>
        <w:t xml:space="preserve"> ustawy z dnia </w:t>
      </w:r>
      <w:r w:rsidR="00E077C9">
        <w:rPr>
          <w:rFonts w:asciiTheme="minorHAnsi" w:hAnsiTheme="minorHAnsi" w:cs="Arial"/>
        </w:rPr>
        <w:t>9 marca</w:t>
      </w:r>
      <w:r w:rsidRPr="00905D54">
        <w:rPr>
          <w:rFonts w:asciiTheme="minorHAnsi" w:hAnsiTheme="minorHAnsi" w:cs="Arial"/>
        </w:rPr>
        <w:t xml:space="preserve"> 2017 r. o wymianie informacji podatkowych z innymi państwami.</w:t>
      </w:r>
    </w:p>
    <w:p w:rsidR="00162BB5" w:rsidRPr="00905D54" w:rsidRDefault="00162BB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Zgodnie z art. 33 ust. 4 oraz art. 36 ust. 3 ustawy o wymianie informacji podatkowych z innymi państwami, jeżeli raportująca instytucja finansowa nie zidentyfikuje rachunków raportowanych lub rachunków nieudokumentowanych</w:t>
      </w:r>
      <w:r w:rsidR="009D70D4" w:rsidRPr="00905D54">
        <w:rPr>
          <w:rFonts w:asciiTheme="minorHAnsi" w:hAnsiTheme="minorHAnsi" w:cs="Arial"/>
        </w:rPr>
        <w:t>,</w:t>
      </w:r>
      <w:r w:rsidRPr="00905D54">
        <w:rPr>
          <w:rFonts w:asciiTheme="minorHAnsi" w:hAnsiTheme="minorHAnsi" w:cs="Arial"/>
        </w:rPr>
        <w:t xml:space="preserve"> wówczas nie przesyła </w:t>
      </w:r>
      <w:r w:rsidR="00DA5F8D" w:rsidRPr="00905D54">
        <w:rPr>
          <w:rFonts w:asciiTheme="minorHAnsi" w:hAnsiTheme="minorHAnsi" w:cs="Arial"/>
        </w:rPr>
        <w:t xml:space="preserve">formularza </w:t>
      </w:r>
      <w:r w:rsidRPr="00905D54">
        <w:rPr>
          <w:rFonts w:asciiTheme="minorHAnsi" w:hAnsiTheme="minorHAnsi" w:cs="Arial"/>
        </w:rPr>
        <w:t>CRS-1 do MF.</w:t>
      </w:r>
    </w:p>
    <w:p w:rsidR="00376F4B" w:rsidRPr="00905D54" w:rsidRDefault="00376F4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Celem dokumentu jest przedstawienie wskazówek dotyczących przekazywania danych za pomocą formularza CRS-1.</w:t>
      </w:r>
    </w:p>
    <w:p w:rsidR="00376F4B" w:rsidRPr="00905D54" w:rsidRDefault="00376F4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Należy pamiętać, że wielkość pliku nie może przekraczać 4 MB (ograniczenie bramki MF). W związku z tym może się zdarzyć, że dana instytucja finansowa złoży za dany okres kalendarzowy więcej niż jeden formularz </w:t>
      </w:r>
      <w:r w:rsidR="00FE7FBC" w:rsidRPr="00905D54">
        <w:rPr>
          <w:rFonts w:asciiTheme="minorHAnsi" w:hAnsiTheme="minorHAnsi" w:cs="Arial"/>
        </w:rPr>
        <w:t>CRS</w:t>
      </w:r>
      <w:r w:rsidRPr="00905D54">
        <w:rPr>
          <w:rFonts w:asciiTheme="minorHAnsi" w:hAnsiTheme="minorHAnsi" w:cs="Arial"/>
        </w:rPr>
        <w:t>-1.</w:t>
      </w:r>
    </w:p>
    <w:p w:rsidR="00376F4B" w:rsidRPr="00905D54" w:rsidRDefault="00376F4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8D550D" w:rsidRPr="00905D54" w:rsidRDefault="008D550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277713" w:rsidRPr="00905D54" w:rsidRDefault="00277713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E1812" w:rsidRPr="00905D54" w:rsidRDefault="00AF17E6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" w:name="_Toc484074078"/>
      <w:r w:rsidRPr="00905D54">
        <w:rPr>
          <w:rFonts w:asciiTheme="minorHAnsi" w:hAnsiTheme="minorHAnsi"/>
        </w:rPr>
        <w:lastRenderedPageBreak/>
        <w:t>Deklaracja</w:t>
      </w:r>
      <w:bookmarkEnd w:id="1"/>
    </w:p>
    <w:p w:rsidR="00905D54" w:rsidRDefault="00905D54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bookmarkStart w:id="2" w:name="Link1"/>
      <w:bookmarkEnd w:id="2"/>
    </w:p>
    <w:p w:rsidR="00BE1812" w:rsidRPr="00905D54" w:rsidRDefault="00BE1812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r w:rsidRPr="00905D54">
        <w:rPr>
          <w:rFonts w:asciiTheme="minorHAnsi" w:hAnsiTheme="minorHAnsi" w:cs="Arial"/>
          <w:b/>
          <w:bCs/>
          <w:sz w:val="20"/>
          <w:szCs w:val="20"/>
        </w:rPr>
        <w:t>Deklaracja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49073C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524250" cy="4181475"/>
                  <wp:effectExtent l="0" t="0" r="0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41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annotation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17"/>
            </w:tblGrid>
            <w:tr w:rsidR="00BE1812" w:rsidRPr="00905D54" w:rsidTr="00E450F6">
              <w:trPr>
                <w:trHeight w:val="199"/>
              </w:trPr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documentation</w:t>
                  </w:r>
                  <w:proofErr w:type="spellEnd"/>
                </w:p>
              </w:tc>
            </w:tr>
            <w:tr w:rsidR="00BE1812" w:rsidRPr="00905D54"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4424BC" w:rsidRPr="00905D54" w:rsidRDefault="003774F3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Deklaracja składa się z elementów Nagłówek, Podmiot1</w:t>
      </w:r>
      <w:r w:rsidR="00CC2F37" w:rsidRPr="00905D54">
        <w:rPr>
          <w:rFonts w:asciiTheme="minorHAnsi" w:hAnsiTheme="minorHAnsi" w:cs="Arial"/>
        </w:rPr>
        <w:t xml:space="preserve"> oraz</w:t>
      </w:r>
      <w:r w:rsidR="004424BC" w:rsidRPr="00905D54">
        <w:rPr>
          <w:rFonts w:asciiTheme="minorHAnsi" w:hAnsiTheme="minorHAnsi" w:cs="Arial"/>
        </w:rPr>
        <w:t xml:space="preserve"> przynajmniej jednego elementu</w:t>
      </w:r>
      <w:r w:rsidRPr="00905D54">
        <w:rPr>
          <w:rFonts w:asciiTheme="minorHAnsi" w:hAnsiTheme="minorHAnsi" w:cs="Arial"/>
        </w:rPr>
        <w:t xml:space="preserve"> </w:t>
      </w:r>
      <w:r w:rsidR="00E450F6" w:rsidRPr="00905D54">
        <w:rPr>
          <w:rFonts w:asciiTheme="minorHAnsi" w:hAnsiTheme="minorHAnsi" w:cs="Arial"/>
        </w:rPr>
        <w:t xml:space="preserve">CRS. </w:t>
      </w:r>
      <w:r w:rsidR="00CC2F37" w:rsidRPr="00905D54">
        <w:rPr>
          <w:rFonts w:asciiTheme="minorHAnsi" w:hAnsiTheme="minorHAnsi" w:cs="Arial"/>
        </w:rPr>
        <w:t xml:space="preserve"> </w:t>
      </w:r>
    </w:p>
    <w:p w:rsidR="004424BC" w:rsidRPr="00905D54" w:rsidRDefault="004424BC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E450F6" w:rsidRPr="00905D54" w:rsidRDefault="00E450F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E450F6" w:rsidRPr="00905D54" w:rsidRDefault="00E450F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</w:rPr>
      </w:pPr>
    </w:p>
    <w:p w:rsidR="00E450F6" w:rsidRPr="00905D54" w:rsidRDefault="00E450F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</w:rPr>
      </w:pPr>
    </w:p>
    <w:p w:rsidR="00E450F6" w:rsidRPr="00905D54" w:rsidRDefault="00E450F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</w:rPr>
      </w:pPr>
    </w:p>
    <w:p w:rsidR="00E450F6" w:rsidRPr="00905D54" w:rsidRDefault="00E450F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</w:rPr>
      </w:pPr>
    </w:p>
    <w:p w:rsidR="003B238D" w:rsidRPr="00905D54" w:rsidRDefault="003B238D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3" w:name="_Toc484074079"/>
      <w:r w:rsidRPr="00905D54">
        <w:rPr>
          <w:rFonts w:asciiTheme="minorHAnsi" w:hAnsiTheme="minorHAnsi"/>
        </w:rPr>
        <w:lastRenderedPageBreak/>
        <w:t>Nagłówek</w:t>
      </w:r>
      <w:bookmarkEnd w:id="3"/>
    </w:p>
    <w:p w:rsidR="008D550D" w:rsidRPr="00905D54" w:rsidRDefault="008D550D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bookmarkStart w:id="4" w:name="Link1F"/>
      <w:bookmarkEnd w:id="4"/>
    </w:p>
    <w:p w:rsidR="00BE1812" w:rsidRPr="00905D54" w:rsidRDefault="00BE1812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r w:rsidRPr="00905D54">
        <w:rPr>
          <w:rFonts w:asciiTheme="minorHAnsi" w:hAnsiTheme="minorHAnsi" w:cs="Arial"/>
          <w:b/>
          <w:bCs/>
          <w:sz w:val="20"/>
          <w:szCs w:val="20"/>
        </w:rPr>
        <w:t>Deklaracja/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Naglowek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3985260" cy="2570480"/>
                  <wp:effectExtent l="0" t="0" r="0" b="1270"/>
                  <wp:docPr id="4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260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015240" w:rsidRPr="00905D54" w:rsidRDefault="00A51BA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Element nagłówkowy zawiera informacje pozwalające jednoznacznie zidentyfikować przesłany dokument CRS-1.</w:t>
      </w:r>
    </w:p>
    <w:p w:rsidR="00F47456" w:rsidRPr="00905D54" w:rsidRDefault="00F4745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Rok</w:t>
      </w:r>
      <w:r w:rsidRPr="00905D54">
        <w:rPr>
          <w:rFonts w:asciiTheme="minorHAnsi" w:hAnsiTheme="minorHAnsi" w:cs="Arial"/>
        </w:rPr>
        <w:t xml:space="preserve"> dotyczy roku </w:t>
      </w:r>
      <w:r w:rsidR="00603774" w:rsidRPr="00905D54">
        <w:rPr>
          <w:rFonts w:asciiTheme="minorHAnsi" w:hAnsiTheme="minorHAnsi" w:cs="Arial"/>
        </w:rPr>
        <w:t>kalendarzowego</w:t>
      </w:r>
      <w:r w:rsidR="00BA1875" w:rsidRPr="00905D54">
        <w:rPr>
          <w:rFonts w:asciiTheme="minorHAnsi" w:hAnsiTheme="minorHAnsi" w:cs="Arial"/>
        </w:rPr>
        <w:t>,</w:t>
      </w:r>
      <w:r w:rsidRPr="00905D54">
        <w:rPr>
          <w:rFonts w:asciiTheme="minorHAnsi" w:hAnsiTheme="minorHAnsi" w:cs="Arial"/>
        </w:rPr>
        <w:t xml:space="preserve"> za który formularz jest wypełniany.</w:t>
      </w:r>
      <w:r w:rsidR="00A75F92" w:rsidRPr="00905D54">
        <w:rPr>
          <w:rFonts w:asciiTheme="minorHAnsi" w:hAnsiTheme="minorHAnsi" w:cs="Arial"/>
        </w:rPr>
        <w:t xml:space="preserve"> Pierwszym okresem, </w:t>
      </w:r>
      <w:r w:rsidR="00E077C9">
        <w:rPr>
          <w:rFonts w:asciiTheme="minorHAnsi" w:hAnsiTheme="minorHAnsi" w:cs="Arial"/>
        </w:rPr>
        <w:t>w którym</w:t>
      </w:r>
      <w:r w:rsidR="00A75F92" w:rsidRPr="00905D54">
        <w:rPr>
          <w:rFonts w:asciiTheme="minorHAnsi" w:hAnsiTheme="minorHAnsi" w:cs="Arial"/>
        </w:rPr>
        <w:t xml:space="preserve"> </w:t>
      </w:r>
      <w:r w:rsidR="00BD4E75" w:rsidRPr="00905D54">
        <w:rPr>
          <w:rFonts w:asciiTheme="minorHAnsi" w:hAnsiTheme="minorHAnsi" w:cs="Arial"/>
        </w:rPr>
        <w:t>i</w:t>
      </w:r>
      <w:r w:rsidR="00A75F92" w:rsidRPr="00905D54">
        <w:rPr>
          <w:rFonts w:asciiTheme="minorHAnsi" w:hAnsiTheme="minorHAnsi" w:cs="Arial"/>
        </w:rPr>
        <w:t>nformacje o rachunkach raportowanych oraz rachunkach nieudokumentowanych będą przekazywane jest rok 2016 (art. 99 ust. 1 ustawy o wymianie informacji podatkowych z innymi państwami).</w:t>
      </w:r>
    </w:p>
    <w:p w:rsidR="00BD4E75" w:rsidRPr="00905D54" w:rsidRDefault="00AD03A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IdWiadomości</w:t>
      </w:r>
      <w:r w:rsidRPr="00905D54">
        <w:rPr>
          <w:rFonts w:asciiTheme="minorHAnsi" w:hAnsiTheme="minorHAnsi" w:cs="Arial"/>
        </w:rPr>
        <w:t xml:space="preserve"> opisany jako „</w:t>
      </w:r>
      <w:r w:rsidR="006A0A3B" w:rsidRPr="00905D54">
        <w:rPr>
          <w:rFonts w:asciiTheme="minorHAnsi" w:hAnsiTheme="minorHAnsi" w:cs="Arial"/>
        </w:rPr>
        <w:t>I</w:t>
      </w:r>
      <w:r w:rsidRPr="00905D54">
        <w:rPr>
          <w:rFonts w:asciiTheme="minorHAnsi" w:hAnsiTheme="minorHAnsi" w:cs="Arial"/>
        </w:rPr>
        <w:t xml:space="preserve">dentyfikator wysyłanej wiadomości” ma zapewnić przyjęcie danego dokumentu tylko raz. </w:t>
      </w:r>
      <w:r w:rsidR="000748C8" w:rsidRPr="00905D54">
        <w:rPr>
          <w:rFonts w:asciiTheme="minorHAnsi" w:hAnsiTheme="minorHAnsi" w:cs="Arial"/>
        </w:rPr>
        <w:t xml:space="preserve">Instytucja </w:t>
      </w:r>
      <w:r w:rsidR="00BD4E75" w:rsidRPr="00905D54">
        <w:rPr>
          <w:rFonts w:asciiTheme="minorHAnsi" w:hAnsiTheme="minorHAnsi" w:cs="Arial"/>
        </w:rPr>
        <w:t>f</w:t>
      </w:r>
      <w:r w:rsidR="000748C8" w:rsidRPr="00905D54">
        <w:rPr>
          <w:rFonts w:asciiTheme="minorHAnsi" w:hAnsiTheme="minorHAnsi" w:cs="Arial"/>
        </w:rPr>
        <w:t xml:space="preserve">inansowa musi zapewnić unikalność tego elementu, co oznacza że nie można przesłać więcej niż </w:t>
      </w:r>
      <w:r w:rsidR="00050081" w:rsidRPr="00905D54">
        <w:rPr>
          <w:rFonts w:asciiTheme="minorHAnsi" w:hAnsiTheme="minorHAnsi" w:cs="Arial"/>
        </w:rPr>
        <w:t>jeden raz</w:t>
      </w:r>
      <w:r w:rsidR="000748C8" w:rsidRPr="00905D54">
        <w:rPr>
          <w:rFonts w:asciiTheme="minorHAnsi" w:hAnsiTheme="minorHAnsi" w:cs="Arial"/>
        </w:rPr>
        <w:t xml:space="preserve"> formularza z ta</w:t>
      </w:r>
      <w:r w:rsidR="00BD4E75" w:rsidRPr="00905D54">
        <w:rPr>
          <w:rFonts w:asciiTheme="minorHAnsi" w:hAnsiTheme="minorHAnsi" w:cs="Arial"/>
        </w:rPr>
        <w:t>ką samą wartością IdWiadomości.</w:t>
      </w:r>
    </w:p>
    <w:p w:rsidR="008E51C6" w:rsidRPr="00905D54" w:rsidRDefault="00AD03A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IdWiadomościKorygowanej</w:t>
      </w:r>
      <w:r w:rsidRPr="00905D54">
        <w:rPr>
          <w:rFonts w:asciiTheme="minorHAnsi" w:hAnsiTheme="minorHAnsi" w:cs="Arial"/>
        </w:rPr>
        <w:t xml:space="preserve"> jest elementem uzupełnianym wartością IdWiadomości z pliku, który chcemy korygować. W jednym dokumencie możemy korygować informacje z jednego lub więcej dokument</w:t>
      </w:r>
      <w:r w:rsidR="007E5585" w:rsidRPr="00905D54">
        <w:rPr>
          <w:rFonts w:asciiTheme="minorHAnsi" w:hAnsiTheme="minorHAnsi" w:cs="Arial"/>
        </w:rPr>
        <w:t>ów wysłanych</w:t>
      </w:r>
      <w:r w:rsidRPr="00905D54">
        <w:rPr>
          <w:rFonts w:asciiTheme="minorHAnsi" w:hAnsiTheme="minorHAnsi" w:cs="Arial"/>
        </w:rPr>
        <w:t xml:space="preserve"> </w:t>
      </w:r>
      <w:r w:rsidR="00BB43E3" w:rsidRPr="00905D54">
        <w:rPr>
          <w:rFonts w:asciiTheme="minorHAnsi" w:hAnsiTheme="minorHAnsi" w:cs="Arial"/>
        </w:rPr>
        <w:t>wcześniej</w:t>
      </w:r>
      <w:r w:rsidR="00D01A82" w:rsidRPr="00905D54">
        <w:rPr>
          <w:rFonts w:asciiTheme="minorHAnsi" w:hAnsiTheme="minorHAnsi" w:cs="Arial"/>
        </w:rPr>
        <w:t xml:space="preserve"> w ramach danego roku </w:t>
      </w:r>
      <w:r w:rsidR="00603774" w:rsidRPr="00905D54">
        <w:rPr>
          <w:rFonts w:asciiTheme="minorHAnsi" w:hAnsiTheme="minorHAnsi" w:cs="Arial"/>
        </w:rPr>
        <w:t>kalendarzowego</w:t>
      </w:r>
      <w:r w:rsidR="00BB43E3" w:rsidRPr="00905D54">
        <w:rPr>
          <w:rFonts w:asciiTheme="minorHAnsi" w:hAnsiTheme="minorHAnsi" w:cs="Arial"/>
        </w:rPr>
        <w:t>.</w:t>
      </w:r>
      <w:r w:rsidR="0064760B" w:rsidRPr="00905D54">
        <w:rPr>
          <w:rFonts w:asciiTheme="minorHAnsi" w:hAnsiTheme="minorHAnsi" w:cs="Arial"/>
        </w:rPr>
        <w:t xml:space="preserve"> </w:t>
      </w:r>
      <w:r w:rsidR="008E51C6" w:rsidRPr="00905D54">
        <w:rPr>
          <w:rFonts w:asciiTheme="minorHAnsi" w:hAnsiTheme="minorHAnsi" w:cs="Arial"/>
        </w:rPr>
        <w:t xml:space="preserve">Należy pamiętać, że korygujemy zawsze najświeższą </w:t>
      </w:r>
      <w:r w:rsidR="00A51BA4" w:rsidRPr="00905D54">
        <w:rPr>
          <w:rFonts w:asciiTheme="minorHAnsi" w:hAnsiTheme="minorHAnsi" w:cs="Arial"/>
        </w:rPr>
        <w:t xml:space="preserve">przesłaną </w:t>
      </w:r>
      <w:r w:rsidR="008E51C6" w:rsidRPr="00905D54">
        <w:rPr>
          <w:rFonts w:asciiTheme="minorHAnsi" w:hAnsiTheme="minorHAnsi" w:cs="Arial"/>
        </w:rPr>
        <w:t>informację  (inicjalna, korekta</w:t>
      </w:r>
      <w:r w:rsidR="00050081" w:rsidRPr="00905D54">
        <w:rPr>
          <w:rFonts w:asciiTheme="minorHAnsi" w:hAnsiTheme="minorHAnsi" w:cs="Arial"/>
        </w:rPr>
        <w:t xml:space="preserve"> nr 1</w:t>
      </w:r>
      <w:r w:rsidR="008E51C6" w:rsidRPr="00905D54">
        <w:rPr>
          <w:rFonts w:asciiTheme="minorHAnsi" w:hAnsiTheme="minorHAnsi" w:cs="Arial"/>
        </w:rPr>
        <w:t>, korekta korekty</w:t>
      </w:r>
      <w:r w:rsidR="00050081" w:rsidRPr="00905D54">
        <w:rPr>
          <w:rFonts w:asciiTheme="minorHAnsi" w:hAnsiTheme="minorHAnsi" w:cs="Arial"/>
        </w:rPr>
        <w:t xml:space="preserve"> nr 1</w:t>
      </w:r>
      <w:r w:rsidR="008E51C6" w:rsidRPr="00905D54">
        <w:rPr>
          <w:rFonts w:asciiTheme="minorHAnsi" w:hAnsiTheme="minorHAnsi" w:cs="Arial"/>
        </w:rPr>
        <w:t>).</w:t>
      </w:r>
      <w:r w:rsidR="009362E9" w:rsidRPr="00905D54">
        <w:rPr>
          <w:rFonts w:asciiTheme="minorHAnsi" w:hAnsiTheme="minorHAnsi" w:cs="Arial"/>
        </w:rPr>
        <w:t xml:space="preserve"> Jeśli przesyłamy informację inicjalną należy pominąć element IdWiadomościKorygowanej. W przypadku ponownego przesłania dokumentu CRS</w:t>
      </w:r>
      <w:r w:rsidR="00BD4E75" w:rsidRPr="00905D54">
        <w:rPr>
          <w:rFonts w:asciiTheme="minorHAnsi" w:hAnsiTheme="minorHAnsi" w:cs="Arial"/>
        </w:rPr>
        <w:t>-1</w:t>
      </w:r>
      <w:r w:rsidR="009362E9" w:rsidRPr="00905D54">
        <w:rPr>
          <w:rFonts w:asciiTheme="minorHAnsi" w:hAnsiTheme="minorHAnsi" w:cs="Arial"/>
        </w:rPr>
        <w:t>, który nie wynika z potrzeby zmiany danych</w:t>
      </w:r>
      <w:r w:rsidR="00AF5D35" w:rsidRPr="00905D54">
        <w:rPr>
          <w:rFonts w:asciiTheme="minorHAnsi" w:hAnsiTheme="minorHAnsi" w:cs="Arial"/>
        </w:rPr>
        <w:t xml:space="preserve"> biznesowych</w:t>
      </w:r>
      <w:r w:rsidR="009362E9" w:rsidRPr="00905D54">
        <w:rPr>
          <w:rFonts w:asciiTheme="minorHAnsi" w:hAnsiTheme="minorHAnsi" w:cs="Arial"/>
        </w:rPr>
        <w:t xml:space="preserve"> wysłanych uprzednio, </w:t>
      </w:r>
      <w:r w:rsidR="00905D54">
        <w:rPr>
          <w:rFonts w:asciiTheme="minorHAnsi" w:hAnsiTheme="minorHAnsi" w:cs="Arial"/>
        </w:rPr>
        <w:t xml:space="preserve">                                </w:t>
      </w:r>
      <w:r w:rsidR="009362E9" w:rsidRPr="00905D54">
        <w:rPr>
          <w:rFonts w:asciiTheme="minorHAnsi" w:hAnsiTheme="minorHAnsi" w:cs="Arial"/>
        </w:rPr>
        <w:t>a z od</w:t>
      </w:r>
      <w:r w:rsidR="00AF5D35" w:rsidRPr="00905D54">
        <w:rPr>
          <w:rFonts w:asciiTheme="minorHAnsi" w:hAnsiTheme="minorHAnsi" w:cs="Arial"/>
        </w:rPr>
        <w:t xml:space="preserve">rzucenia pliku przez MF z powodów opisanych w rozdziale </w:t>
      </w:r>
      <w:r w:rsidR="008D550D" w:rsidRPr="00905D54">
        <w:rPr>
          <w:rFonts w:asciiTheme="minorHAnsi" w:hAnsiTheme="minorHAnsi" w:cs="Arial"/>
        </w:rPr>
        <w:t>8</w:t>
      </w:r>
      <w:r w:rsidR="00AF5D35" w:rsidRPr="00905D54">
        <w:rPr>
          <w:rFonts w:asciiTheme="minorHAnsi" w:hAnsiTheme="minorHAnsi" w:cs="Arial"/>
        </w:rPr>
        <w:t>, należy przesłać dokument poprawiając zgłoszone błędy formalne oraz nadać elementowi IdWiadomości nową wartość.</w:t>
      </w:r>
      <w:r w:rsidR="00BD4E75" w:rsidRPr="00905D54">
        <w:rPr>
          <w:rFonts w:asciiTheme="minorHAnsi" w:hAnsiTheme="minorHAnsi" w:cs="Arial"/>
        </w:rPr>
        <w:t xml:space="preserve"> W takiej sytuacji należy pominąć element IdWiadomościKorygowanej.</w:t>
      </w:r>
    </w:p>
    <w:p w:rsidR="00B916C5" w:rsidRPr="00905D54" w:rsidRDefault="008E51C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 </w:t>
      </w:r>
    </w:p>
    <w:p w:rsidR="006F624C" w:rsidRPr="00905D54" w:rsidRDefault="006F624C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TNaglowek</w:t>
      </w:r>
      <w:proofErr w:type="spellEnd"/>
      <w:r w:rsidRPr="00905D54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KodFormularza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2743200" cy="931545"/>
                  <wp:effectExtent l="0" t="0" r="0" b="1905"/>
                  <wp:docPr id="4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attributes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9" w:type="pct"/>
              <w:tblLook w:val="0000" w:firstRow="0" w:lastRow="0" w:firstColumn="0" w:lastColumn="0" w:noHBand="0" w:noVBand="0"/>
            </w:tblPr>
            <w:tblGrid>
              <w:gridCol w:w="1417"/>
              <w:gridCol w:w="1417"/>
              <w:gridCol w:w="1414"/>
              <w:gridCol w:w="1414"/>
              <w:gridCol w:w="1414"/>
              <w:gridCol w:w="1414"/>
            </w:tblGrid>
            <w:tr w:rsidR="00E450F6" w:rsidRPr="00905D54" w:rsidTr="00876F9D">
              <w:tc>
                <w:tcPr>
                  <w:tcW w:w="834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Name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4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Type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Default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Fixed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Name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E450F6" w:rsidRPr="00905D54" w:rsidTr="00876F9D">
              <w:tc>
                <w:tcPr>
                  <w:tcW w:w="834" w:type="pct"/>
                </w:tcPr>
                <w:p w:rsidR="00E450F6" w:rsidRPr="00905D54" w:rsidRDefault="00F7667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hyperlink w:anchor="LinkD8" w:history="1">
                    <w:proofErr w:type="spellStart"/>
                    <w:r w:rsidR="00E450F6" w:rsidRPr="00905D54">
                      <w:rPr>
                        <w:rFonts w:asciiTheme="minorHAnsi" w:hAnsiTheme="minorHAnsi" w:cs="Arial"/>
                        <w:color w:val="0000FF"/>
                        <w:sz w:val="16"/>
                        <w:szCs w:val="16"/>
                        <w:u w:val="single"/>
                      </w:rPr>
                      <w:t>kodSystemowy</w:t>
                    </w:r>
                    <w:proofErr w:type="spellEnd"/>
                  </w:hyperlink>
                  <w:r w:rsidR="00E450F6"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4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xsd:string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CRS-1 (1)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F7667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hyperlink w:anchor="LinkD8" w:history="1">
                    <w:proofErr w:type="spellStart"/>
                    <w:r w:rsidR="00E450F6" w:rsidRPr="00905D54">
                      <w:rPr>
                        <w:rFonts w:asciiTheme="minorHAnsi" w:hAnsiTheme="minorHAnsi" w:cs="Arial"/>
                        <w:color w:val="0000FF"/>
                        <w:sz w:val="16"/>
                        <w:szCs w:val="16"/>
                        <w:u w:val="single"/>
                      </w:rPr>
                      <w:t>kodSystemowy</w:t>
                    </w:r>
                    <w:proofErr w:type="spellEnd"/>
                  </w:hyperlink>
                  <w:r w:rsidR="00E450F6"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E450F6" w:rsidRPr="00905D54" w:rsidTr="00876F9D">
              <w:tc>
                <w:tcPr>
                  <w:tcW w:w="834" w:type="pct"/>
                </w:tcPr>
                <w:p w:rsidR="00E450F6" w:rsidRPr="00905D54" w:rsidRDefault="00F7667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hyperlink w:anchor="LinkD9" w:history="1">
                    <w:proofErr w:type="spellStart"/>
                    <w:r w:rsidR="00E450F6" w:rsidRPr="00905D54">
                      <w:rPr>
                        <w:rFonts w:asciiTheme="minorHAnsi" w:hAnsiTheme="minorHAnsi" w:cs="Arial"/>
                        <w:color w:val="0000FF"/>
                        <w:sz w:val="16"/>
                        <w:szCs w:val="16"/>
                        <w:u w:val="single"/>
                      </w:rPr>
                      <w:t>wersjaSchemy</w:t>
                    </w:r>
                    <w:proofErr w:type="spellEnd"/>
                  </w:hyperlink>
                  <w:r w:rsidR="00E450F6"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4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xsd:string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1-0E  </w:t>
                  </w:r>
                </w:p>
              </w:tc>
              <w:tc>
                <w:tcPr>
                  <w:tcW w:w="833" w:type="pct"/>
                </w:tcPr>
                <w:p w:rsidR="00E450F6" w:rsidRPr="00905D54" w:rsidRDefault="00F7667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hyperlink w:anchor="LinkD9" w:history="1">
                    <w:proofErr w:type="spellStart"/>
                    <w:r w:rsidR="00E450F6" w:rsidRPr="00905D54">
                      <w:rPr>
                        <w:rFonts w:asciiTheme="minorHAnsi" w:hAnsiTheme="minorHAnsi" w:cs="Arial"/>
                        <w:color w:val="0000FF"/>
                        <w:sz w:val="16"/>
                        <w:szCs w:val="16"/>
                        <w:u w:val="single"/>
                      </w:rPr>
                      <w:t>wersjaSchemy</w:t>
                    </w:r>
                    <w:proofErr w:type="spellEnd"/>
                  </w:hyperlink>
                  <w:r w:rsidR="00E450F6"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</w:tr>
          </w:tbl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624C" w:rsidRPr="00905D54" w:rsidRDefault="006F624C" w:rsidP="00905D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5" w:name="Link6A"/>
      <w:bookmarkEnd w:id="5"/>
      <w:proofErr w:type="spellStart"/>
      <w:r w:rsidRPr="00905D54">
        <w:rPr>
          <w:rFonts w:asciiTheme="minorHAnsi" w:hAnsiTheme="minorHAnsi" w:cs="Arial"/>
          <w:sz w:val="20"/>
          <w:szCs w:val="20"/>
        </w:rPr>
        <w:lastRenderedPageBreak/>
        <w:t>attribute</w:t>
      </w:r>
      <w:proofErr w:type="spellEnd"/>
      <w:r w:rsidRPr="00905D5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TNaglowek</w:t>
      </w:r>
      <w:proofErr w:type="spellEnd"/>
      <w:r w:rsidRPr="00905D54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KodFormularza</w:t>
      </w:r>
      <w:proofErr w:type="spellEnd"/>
      <w:r w:rsidRPr="00905D54">
        <w:rPr>
          <w:rFonts w:asciiTheme="minorHAnsi" w:hAnsiTheme="minorHAnsi" w:cs="Arial"/>
          <w:b/>
          <w:bCs/>
          <w:sz w:val="20"/>
          <w:szCs w:val="20"/>
        </w:rPr>
        <w:t>/@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kodSystemowy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6F624C" w:rsidRPr="00905D54" w:rsidTr="003B238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xsd:string</w:t>
            </w:r>
            <w:proofErr w:type="spellEnd"/>
          </w:p>
        </w:tc>
      </w:tr>
      <w:tr w:rsidR="006F624C" w:rsidRPr="00905D54" w:rsidTr="003B238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5"/>
              <w:gridCol w:w="807"/>
            </w:tblGrid>
            <w:tr w:rsidR="00E450F6" w:rsidRPr="00905D54" w:rsidTr="003B238D">
              <w:tc>
                <w:tcPr>
                  <w:tcW w:w="0" w:type="auto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</w:p>
              </w:tc>
            </w:tr>
            <w:tr w:rsidR="00E450F6" w:rsidRPr="00905D54" w:rsidTr="003B238D">
              <w:tc>
                <w:tcPr>
                  <w:tcW w:w="0" w:type="auto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fixed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CRS-1 (1)</w:t>
                  </w:r>
                </w:p>
              </w:tc>
            </w:tr>
            <w:tr w:rsidR="00E450F6" w:rsidRPr="00905D54" w:rsidTr="003B238D">
              <w:tc>
                <w:tcPr>
                  <w:tcW w:w="0" w:type="auto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450F6" w:rsidRPr="00905D54" w:rsidRDefault="00E450F6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</w:p>
              </w:tc>
            </w:tr>
          </w:tbl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624C" w:rsidRPr="00905D54" w:rsidRDefault="006F624C" w:rsidP="00905D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6" w:name="Link6B"/>
      <w:bookmarkEnd w:id="6"/>
      <w:proofErr w:type="spellStart"/>
      <w:r w:rsidRPr="00905D54">
        <w:rPr>
          <w:rFonts w:asciiTheme="minorHAnsi" w:hAnsiTheme="minorHAnsi" w:cs="Arial"/>
          <w:sz w:val="20"/>
          <w:szCs w:val="20"/>
        </w:rPr>
        <w:t>attribute</w:t>
      </w:r>
      <w:proofErr w:type="spellEnd"/>
      <w:r w:rsidRPr="00905D5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TNaglowek</w:t>
      </w:r>
      <w:proofErr w:type="spellEnd"/>
      <w:r w:rsidRPr="00905D54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KodFormularza</w:t>
      </w:r>
      <w:proofErr w:type="spellEnd"/>
      <w:r w:rsidRPr="00905D54">
        <w:rPr>
          <w:rFonts w:asciiTheme="minorHAnsi" w:hAnsiTheme="minorHAnsi" w:cs="Arial"/>
          <w:b/>
          <w:bCs/>
          <w:sz w:val="20"/>
          <w:szCs w:val="20"/>
        </w:rPr>
        <w:t>/@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wersjaSchemy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6F624C" w:rsidRPr="00905D54" w:rsidTr="003B238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xsd:string</w:t>
            </w:r>
            <w:proofErr w:type="spellEnd"/>
          </w:p>
        </w:tc>
      </w:tr>
      <w:tr w:rsidR="006F624C" w:rsidRPr="00905D54" w:rsidTr="003B238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5"/>
              <w:gridCol w:w="776"/>
            </w:tblGrid>
            <w:tr w:rsidR="00876F9D" w:rsidRPr="00905D54" w:rsidTr="003B238D"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</w:p>
              </w:tc>
            </w:tr>
            <w:tr w:rsidR="00876F9D" w:rsidRPr="00905D54" w:rsidTr="003B238D"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fixed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1-0E</w:t>
                  </w:r>
                </w:p>
              </w:tc>
            </w:tr>
            <w:tr w:rsidR="00876F9D" w:rsidRPr="00905D54" w:rsidTr="003B238D"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</w:p>
              </w:tc>
            </w:tr>
          </w:tbl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624C" w:rsidRPr="00905D54" w:rsidRDefault="006F624C" w:rsidP="00905D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7" w:name="Link23"/>
      <w:bookmarkEnd w:id="7"/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TNaglowek</w:t>
      </w:r>
      <w:proofErr w:type="spellEnd"/>
      <w:r w:rsidRPr="00905D54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WariantFormularza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569720" cy="336550"/>
                  <wp:effectExtent l="0" t="0" r="0" b="6350"/>
                  <wp:docPr id="3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restriction</w:t>
            </w:r>
            <w:proofErr w:type="spellEnd"/>
            <w:r w:rsidRPr="00905D54">
              <w:rPr>
                <w:rFonts w:asciiTheme="minorHAnsi" w:hAnsiTheme="minorHAnsi" w:cs="Arial"/>
                <w:sz w:val="16"/>
                <w:szCs w:val="16"/>
              </w:rPr>
              <w:t xml:space="preserve"> of </w:t>
            </w:r>
            <w:proofErr w:type="spellStart"/>
            <w:r w:rsidRPr="00905D5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xsd:byte</w:t>
            </w:r>
            <w:proofErr w:type="spellEnd"/>
          </w:p>
        </w:tc>
      </w:tr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  <w:gridCol w:w="222"/>
              <w:gridCol w:w="222"/>
              <w:gridCol w:w="222"/>
              <w:gridCol w:w="222"/>
            </w:tblGrid>
            <w:tr w:rsidR="00876F9D" w:rsidRPr="00905D54" w:rsidTr="00416BAC"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876F9D" w:rsidRPr="00905D54" w:rsidTr="00416BAC"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624C" w:rsidRPr="00905D54" w:rsidRDefault="006F624C" w:rsidP="00905D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8" w:name="Link24"/>
      <w:bookmarkEnd w:id="8"/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TNaglowek</w:t>
      </w:r>
      <w:proofErr w:type="spellEnd"/>
      <w:r w:rsidRPr="00905D54">
        <w:rPr>
          <w:rFonts w:asciiTheme="minorHAnsi" w:hAnsiTheme="minorHAnsi" w:cs="Arial"/>
          <w:b/>
          <w:bCs/>
          <w:sz w:val="20"/>
          <w:szCs w:val="20"/>
        </w:rPr>
        <w:t>/Rok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793750" cy="336550"/>
                  <wp:effectExtent l="0" t="0" r="6350" b="6350"/>
                  <wp:docPr id="8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restriction</w:t>
            </w:r>
            <w:proofErr w:type="spellEnd"/>
            <w:r w:rsidRPr="00905D54">
              <w:rPr>
                <w:rFonts w:asciiTheme="minorHAnsi" w:hAnsiTheme="minorHAnsi" w:cs="Arial"/>
                <w:sz w:val="16"/>
                <w:szCs w:val="16"/>
              </w:rPr>
              <w:t xml:space="preserve"> of </w:t>
            </w:r>
            <w:proofErr w:type="spellStart"/>
            <w:r w:rsidRPr="00905D5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etd:TRok</w:t>
            </w:r>
            <w:proofErr w:type="spellEnd"/>
          </w:p>
        </w:tc>
      </w:tr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6F624C" w:rsidRPr="00905D54" w:rsidTr="003B238D"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isRef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6F624C" w:rsidRPr="00905D54" w:rsidTr="003B238D"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624C" w:rsidRPr="00905D54" w:rsidRDefault="006F624C" w:rsidP="00905D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9" w:name="Link25"/>
      <w:bookmarkEnd w:id="9"/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TNaglowek</w:t>
      </w:r>
      <w:proofErr w:type="spellEnd"/>
      <w:r w:rsidRPr="00905D54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IdWiadomosci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311275" cy="560705"/>
                  <wp:effectExtent l="0" t="0" r="317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F7667D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w:anchor="Link17" w:history="1">
              <w:proofErr w:type="spellStart"/>
              <w:r w:rsidR="006F624C" w:rsidRPr="00905D54">
                <w:rPr>
                  <w:rFonts w:asciiTheme="minorHAnsi" w:hAnsiTheme="minorHAnsi" w:cs="Arial"/>
                  <w:b/>
                  <w:bCs/>
                  <w:sz w:val="16"/>
                  <w:szCs w:val="16"/>
                  <w:u w:val="single"/>
                </w:rPr>
                <w:t>tns:TIdWiad</w:t>
              </w:r>
              <w:proofErr w:type="spellEnd"/>
            </w:hyperlink>
          </w:p>
        </w:tc>
      </w:tr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6F624C" w:rsidRPr="00905D54" w:rsidTr="003B238D"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isRef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6F624C" w:rsidRPr="00905D54" w:rsidTr="003B238D"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76F9D" w:rsidRPr="00905D54" w:rsidTr="00876F9D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D" w:rsidRPr="00905D54" w:rsidRDefault="00876F9D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annotation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47"/>
            </w:tblGrid>
            <w:tr w:rsidR="00876F9D" w:rsidRPr="00905D54" w:rsidTr="00416BAC"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documentation</w:t>
                  </w:r>
                  <w:proofErr w:type="spellEnd"/>
                </w:p>
              </w:tc>
            </w:tr>
            <w:tr w:rsidR="00876F9D" w:rsidRPr="00905D54" w:rsidTr="00416BAC">
              <w:tc>
                <w:tcPr>
                  <w:tcW w:w="0" w:type="auto"/>
                </w:tcPr>
                <w:p w:rsidR="00876F9D" w:rsidRPr="00905D54" w:rsidRDefault="00876F9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Identyfikator wysyłanej wiadomości</w:t>
                  </w:r>
                </w:p>
              </w:tc>
            </w:tr>
          </w:tbl>
          <w:p w:rsidR="00876F9D" w:rsidRPr="00905D54" w:rsidRDefault="00876F9D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624C" w:rsidRPr="00905D54" w:rsidRDefault="006F624C" w:rsidP="00905D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10" w:name="Link26"/>
      <w:bookmarkEnd w:id="10"/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TNaglowek</w:t>
      </w:r>
      <w:proofErr w:type="spellEnd"/>
      <w:r w:rsidRPr="00905D54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IdWiadomosciKorygowanej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2026920" cy="62103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F7667D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w:anchor="Link17" w:history="1">
              <w:proofErr w:type="spellStart"/>
              <w:r w:rsidR="006F624C" w:rsidRPr="00905D54">
                <w:rPr>
                  <w:rFonts w:asciiTheme="minorHAnsi" w:hAnsiTheme="minorHAnsi" w:cs="Arial"/>
                  <w:b/>
                  <w:bCs/>
                  <w:sz w:val="16"/>
                  <w:szCs w:val="16"/>
                  <w:u w:val="single"/>
                </w:rPr>
                <w:t>tns:TIdWiad</w:t>
              </w:r>
              <w:proofErr w:type="spellEnd"/>
            </w:hyperlink>
          </w:p>
        </w:tc>
      </w:tr>
      <w:tr w:rsidR="006F624C" w:rsidRPr="00905D54" w:rsidTr="00F94AB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1"/>
              <w:gridCol w:w="969"/>
            </w:tblGrid>
            <w:tr w:rsidR="006F624C" w:rsidRPr="00905D54" w:rsidTr="003B238D"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isRef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6F624C" w:rsidRPr="00905D54" w:rsidTr="003B238D"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minOcc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6F624C" w:rsidRPr="00905D54" w:rsidTr="003B238D"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maxOcc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unbounded</w:t>
                  </w:r>
                  <w:proofErr w:type="spellEnd"/>
                </w:p>
              </w:tc>
            </w:tr>
            <w:tr w:rsidR="006F624C" w:rsidRPr="00905D54" w:rsidTr="003B238D"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F624C" w:rsidRPr="00905D54" w:rsidRDefault="006F624C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6F624C" w:rsidRPr="00905D54" w:rsidRDefault="006F624C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924C61" w:rsidRDefault="00924C61" w:rsidP="00924C61">
      <w:bookmarkStart w:id="11" w:name="_Toc484074080"/>
    </w:p>
    <w:p w:rsidR="00924C61" w:rsidRDefault="00924C61" w:rsidP="00924C61"/>
    <w:p w:rsidR="00924C61" w:rsidRDefault="00924C61" w:rsidP="00924C61"/>
    <w:p w:rsidR="00924C61" w:rsidRDefault="00924C61" w:rsidP="00924C61"/>
    <w:p w:rsidR="00924C61" w:rsidRDefault="00924C61" w:rsidP="00924C61"/>
    <w:p w:rsidR="00924C61" w:rsidRPr="00924C61" w:rsidRDefault="00924C61" w:rsidP="00924C61"/>
    <w:p w:rsidR="006F624C" w:rsidRPr="00905D54" w:rsidRDefault="003B238D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r w:rsidRPr="00905D54">
        <w:rPr>
          <w:rFonts w:asciiTheme="minorHAnsi" w:hAnsiTheme="minorHAnsi"/>
        </w:rPr>
        <w:lastRenderedPageBreak/>
        <w:t>Podmiot1</w:t>
      </w:r>
      <w:bookmarkEnd w:id="11"/>
    </w:p>
    <w:p w:rsidR="003B238D" w:rsidRPr="00905D54" w:rsidRDefault="00381E7F" w:rsidP="00905D54">
      <w:p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Podmiot1 zawiera </w:t>
      </w:r>
      <w:r w:rsidR="003E7BA8" w:rsidRPr="00905D54">
        <w:rPr>
          <w:rFonts w:asciiTheme="minorHAnsi" w:hAnsiTheme="minorHAnsi" w:cs="Arial"/>
        </w:rPr>
        <w:t xml:space="preserve">nazwę </w:t>
      </w:r>
      <w:r w:rsidRPr="00905D54">
        <w:rPr>
          <w:rFonts w:asciiTheme="minorHAnsi" w:hAnsiTheme="minorHAnsi" w:cs="Arial"/>
        </w:rPr>
        <w:t xml:space="preserve">instytucji </w:t>
      </w:r>
      <w:r w:rsidR="0079550B" w:rsidRPr="00905D54">
        <w:rPr>
          <w:rFonts w:asciiTheme="minorHAnsi" w:hAnsiTheme="minorHAnsi" w:cs="Arial"/>
        </w:rPr>
        <w:t>przekazującej</w:t>
      </w:r>
      <w:r w:rsidR="003E7BA8" w:rsidRPr="00905D54">
        <w:rPr>
          <w:rFonts w:asciiTheme="minorHAnsi" w:hAnsiTheme="minorHAnsi" w:cs="Arial"/>
        </w:rPr>
        <w:t xml:space="preserve"> informacje </w:t>
      </w:r>
      <w:r w:rsidRPr="00905D54">
        <w:rPr>
          <w:rFonts w:asciiTheme="minorHAnsi" w:hAnsiTheme="minorHAnsi" w:cs="Arial"/>
        </w:rPr>
        <w:t>oraz jej numer NIP.</w:t>
      </w:r>
      <w:r w:rsidR="00C1312D" w:rsidRPr="00905D54">
        <w:rPr>
          <w:rFonts w:asciiTheme="minorHAnsi" w:hAnsiTheme="minorHAnsi" w:cs="Arial"/>
        </w:rPr>
        <w:t xml:space="preserve"> </w:t>
      </w:r>
    </w:p>
    <w:p w:rsidR="003774F3" w:rsidRPr="00905D54" w:rsidRDefault="003774F3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E1812" w:rsidRPr="00905D54" w:rsidRDefault="00BE1812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12" w:name="Link20"/>
      <w:bookmarkEnd w:id="12"/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r w:rsidRPr="00905D54">
        <w:rPr>
          <w:rFonts w:asciiTheme="minorHAnsi" w:hAnsiTheme="minorHAnsi" w:cs="Arial"/>
          <w:b/>
          <w:bCs/>
          <w:sz w:val="20"/>
          <w:szCs w:val="20"/>
        </w:rPr>
        <w:t>Deklaracja/Podmiot1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3114040" cy="1250950"/>
                  <wp:effectExtent l="0" t="0" r="0" b="6350"/>
                  <wp:docPr id="490" name="Obraz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766"/>
            </w:tblGrid>
            <w:tr w:rsidR="00BE1812" w:rsidRPr="00905D54"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isRef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E1812" w:rsidRPr="00905D54"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E1812" w:rsidRPr="00905D54" w:rsidRDefault="00BE1812" w:rsidP="00905D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13" w:name="Link27"/>
      <w:bookmarkEnd w:id="13"/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r w:rsidRPr="00905D54">
        <w:rPr>
          <w:rFonts w:asciiTheme="minorHAnsi" w:hAnsiTheme="minorHAnsi" w:cs="Arial"/>
          <w:b/>
          <w:bCs/>
          <w:sz w:val="20"/>
          <w:szCs w:val="20"/>
        </w:rPr>
        <w:t>Deklaracja/Podmiot1/</w:t>
      </w:r>
      <w:proofErr w:type="spellStart"/>
      <w:r w:rsidRPr="00905D54">
        <w:rPr>
          <w:rFonts w:asciiTheme="minorHAnsi" w:hAnsiTheme="minorHAnsi" w:cs="Arial"/>
          <w:b/>
          <w:bCs/>
          <w:sz w:val="20"/>
          <w:szCs w:val="20"/>
        </w:rPr>
        <w:t>NazwaPodmiotu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423670" cy="560705"/>
                  <wp:effectExtent l="0" t="0" r="508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F7667D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w:anchor="Link11" w:history="1">
              <w:proofErr w:type="spellStart"/>
              <w:r w:rsidR="00BE1812" w:rsidRPr="00905D54">
                <w:rPr>
                  <w:rFonts w:asciiTheme="minorHAnsi" w:hAnsiTheme="minorHAnsi" w:cs="Arial"/>
                  <w:b/>
                  <w:bCs/>
                  <w:sz w:val="16"/>
                  <w:szCs w:val="16"/>
                  <w:u w:val="single"/>
                </w:rPr>
                <w:t>tns:NazwaTytul_Type</w:t>
              </w:r>
              <w:proofErr w:type="spellEnd"/>
            </w:hyperlink>
          </w:p>
        </w:tc>
      </w:tr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BE1812" w:rsidRPr="00905D54"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isRef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E1812" w:rsidRPr="00905D54"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E1812" w:rsidRPr="00905D54" w:rsidRDefault="00BE1812" w:rsidP="00905D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14" w:name="Link28"/>
      <w:bookmarkEnd w:id="14"/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r w:rsidRPr="00905D54">
        <w:rPr>
          <w:rFonts w:asciiTheme="minorHAnsi" w:hAnsiTheme="minorHAnsi" w:cs="Arial"/>
          <w:b/>
          <w:bCs/>
          <w:sz w:val="20"/>
          <w:szCs w:val="20"/>
        </w:rPr>
        <w:t>Deklaracja/Podmiot1/NIP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371600" cy="664210"/>
                  <wp:effectExtent l="0" t="0" r="0" b="254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etd:TNrNIP</w:t>
            </w:r>
            <w:proofErr w:type="spellEnd"/>
          </w:p>
        </w:tc>
      </w:tr>
      <w:tr w:rsidR="00BE1812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BE1812" w:rsidRPr="00905D54"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isRef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E1812" w:rsidRPr="00905D54"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E1812" w:rsidRPr="00905D54" w:rsidRDefault="00BE1812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BE1812" w:rsidRPr="00905D54" w:rsidRDefault="00BE1812" w:rsidP="0090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E1812" w:rsidRDefault="00E450F6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5" w:name="_Toc484074081"/>
      <w:r w:rsidRPr="00905D54">
        <w:rPr>
          <w:rFonts w:asciiTheme="minorHAnsi" w:hAnsiTheme="minorHAnsi"/>
        </w:rPr>
        <w:t>CRS</w:t>
      </w:r>
      <w:bookmarkEnd w:id="15"/>
    </w:p>
    <w:p w:rsidR="00905D54" w:rsidRPr="00905D54" w:rsidRDefault="00905D54" w:rsidP="00905D54"/>
    <w:p w:rsidR="00E077C9" w:rsidRDefault="00381E7F" w:rsidP="00905D54">
      <w:p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r w:rsidR="00E450F6" w:rsidRPr="00905D54">
        <w:rPr>
          <w:rFonts w:asciiTheme="minorHAnsi" w:hAnsiTheme="minorHAnsi" w:cs="Arial"/>
        </w:rPr>
        <w:t xml:space="preserve">CRS </w:t>
      </w:r>
      <w:r w:rsidRPr="00905D54">
        <w:rPr>
          <w:rFonts w:asciiTheme="minorHAnsi" w:hAnsiTheme="minorHAnsi" w:cs="Arial"/>
        </w:rPr>
        <w:t xml:space="preserve">został zaprojektowany w oparciu o format </w:t>
      </w:r>
      <w:r w:rsidR="00E450F6" w:rsidRPr="00905D54">
        <w:rPr>
          <w:rFonts w:asciiTheme="minorHAnsi" w:hAnsiTheme="minorHAnsi" w:cs="Arial"/>
        </w:rPr>
        <w:t xml:space="preserve">CRS </w:t>
      </w:r>
      <w:r w:rsidRPr="00905D54">
        <w:rPr>
          <w:rFonts w:asciiTheme="minorHAnsi" w:hAnsiTheme="minorHAnsi" w:cs="Arial"/>
        </w:rPr>
        <w:t xml:space="preserve">opublikowany przez </w:t>
      </w:r>
      <w:r w:rsidR="00E450F6" w:rsidRPr="00905D54">
        <w:rPr>
          <w:rFonts w:asciiTheme="minorHAnsi" w:hAnsiTheme="minorHAnsi" w:cs="Arial"/>
        </w:rPr>
        <w:t>OECD</w:t>
      </w:r>
      <w:r w:rsidRPr="00905D54">
        <w:rPr>
          <w:rFonts w:asciiTheme="minorHAnsi" w:hAnsiTheme="minorHAnsi" w:cs="Arial"/>
        </w:rPr>
        <w:t xml:space="preserve">. Składa się z jednego elementu ReportingFI, zawierającego </w:t>
      </w:r>
      <w:r w:rsidR="00B916C5" w:rsidRPr="00905D54">
        <w:rPr>
          <w:rFonts w:asciiTheme="minorHAnsi" w:hAnsiTheme="minorHAnsi" w:cs="Arial"/>
        </w:rPr>
        <w:t>informacje</w:t>
      </w:r>
      <w:r w:rsidRPr="00905D54">
        <w:rPr>
          <w:rFonts w:asciiTheme="minorHAnsi" w:hAnsiTheme="minorHAnsi" w:cs="Arial"/>
        </w:rPr>
        <w:t xml:space="preserve"> dotyczące Instytucji Finansowej oraz element</w:t>
      </w:r>
      <w:r w:rsidR="00CC1111" w:rsidRPr="00905D54">
        <w:rPr>
          <w:rFonts w:asciiTheme="minorHAnsi" w:hAnsiTheme="minorHAnsi" w:cs="Arial"/>
        </w:rPr>
        <w:t>u</w:t>
      </w:r>
      <w:r w:rsidRPr="00905D54">
        <w:rPr>
          <w:rFonts w:asciiTheme="minorHAnsi" w:hAnsiTheme="minorHAnsi" w:cs="Arial"/>
        </w:rPr>
        <w:t xml:space="preserve"> ReportingGroup</w:t>
      </w:r>
      <w:r w:rsidR="00E70D0D" w:rsidRPr="00905D54">
        <w:rPr>
          <w:rFonts w:asciiTheme="minorHAnsi" w:hAnsiTheme="minorHAnsi" w:cs="Arial"/>
        </w:rPr>
        <w:t>,</w:t>
      </w:r>
      <w:r w:rsidRPr="00905D54">
        <w:rPr>
          <w:rFonts w:asciiTheme="minorHAnsi" w:hAnsiTheme="minorHAnsi" w:cs="Arial"/>
        </w:rPr>
        <w:t xml:space="preserve"> w ramach którego możemy </w:t>
      </w:r>
      <w:r w:rsidR="00B17DEF" w:rsidRPr="00905D54">
        <w:rPr>
          <w:rFonts w:asciiTheme="minorHAnsi" w:hAnsiTheme="minorHAnsi" w:cs="Arial"/>
        </w:rPr>
        <w:t xml:space="preserve">wstawić </w:t>
      </w:r>
      <w:r w:rsidRPr="00905D54">
        <w:rPr>
          <w:rFonts w:asciiTheme="minorHAnsi" w:hAnsiTheme="minorHAnsi" w:cs="Arial"/>
        </w:rPr>
        <w:t>wiele elementów AccountReport</w:t>
      </w:r>
      <w:r w:rsidR="005A6379" w:rsidRPr="00905D54">
        <w:rPr>
          <w:rFonts w:asciiTheme="minorHAnsi" w:hAnsiTheme="minorHAnsi" w:cs="Arial"/>
        </w:rPr>
        <w:t xml:space="preserve">. </w:t>
      </w:r>
      <w:r w:rsidR="006A5807">
        <w:rPr>
          <w:rFonts w:asciiTheme="minorHAnsi" w:hAnsiTheme="minorHAnsi" w:cs="Arial"/>
        </w:rPr>
        <w:t xml:space="preserve"> </w:t>
      </w:r>
    </w:p>
    <w:p w:rsidR="00381E7F" w:rsidRPr="00905D54" w:rsidRDefault="00E077C9" w:rsidP="00905D54">
      <w:pPr>
        <w:spacing w:after="120" w:line="240" w:lineRule="auto"/>
        <w:jc w:val="both"/>
        <w:rPr>
          <w:rFonts w:asciiTheme="minorHAnsi" w:hAnsiTheme="minorHAnsi" w:cs="Arial"/>
        </w:rPr>
      </w:pPr>
      <w:r w:rsidRPr="00E077C9">
        <w:rPr>
          <w:rFonts w:asciiTheme="minorHAnsi" w:hAnsiTheme="minorHAnsi" w:cs="Arial"/>
          <w:b/>
          <w:u w:val="single"/>
        </w:rPr>
        <w:t>Uwaga:</w:t>
      </w:r>
      <w:r>
        <w:rPr>
          <w:rFonts w:asciiTheme="minorHAnsi" w:hAnsiTheme="minorHAnsi" w:cs="Arial"/>
        </w:rPr>
        <w:t xml:space="preserve"> </w:t>
      </w:r>
      <w:r w:rsidR="006A5807">
        <w:rPr>
          <w:rFonts w:asciiTheme="minorHAnsi" w:hAnsiTheme="minorHAnsi" w:cs="Arial"/>
        </w:rPr>
        <w:t>Wstawienie pustego elementu ReportingGroup dopuszcza się jedynie w sytuacji gdy występuje konieczność zmian</w:t>
      </w:r>
      <w:r>
        <w:rPr>
          <w:rFonts w:asciiTheme="minorHAnsi" w:hAnsiTheme="minorHAnsi" w:cs="Arial"/>
        </w:rPr>
        <w:t>y danych dla danego ReportingFI i kiedy</w:t>
      </w:r>
      <w:r w:rsidR="006A5807">
        <w:rPr>
          <w:rFonts w:asciiTheme="minorHAnsi" w:hAnsiTheme="minorHAnsi" w:cs="Arial"/>
        </w:rPr>
        <w:t xml:space="preserve"> nie korygujemy żadnych </w:t>
      </w:r>
      <w:r w:rsidRPr="00E077C9">
        <w:rPr>
          <w:rFonts w:asciiTheme="minorHAnsi" w:hAnsiTheme="minorHAnsi" w:cs="Arial"/>
        </w:rPr>
        <w:t xml:space="preserve">elementów </w:t>
      </w:r>
      <w:r>
        <w:rPr>
          <w:rFonts w:asciiTheme="minorHAnsi" w:hAnsiTheme="minorHAnsi" w:cs="Arial"/>
        </w:rPr>
        <w:t xml:space="preserve">dotyczących </w:t>
      </w:r>
      <w:r w:rsidRPr="00E077C9">
        <w:rPr>
          <w:rFonts w:asciiTheme="minorHAnsi" w:hAnsiTheme="minorHAnsi" w:cs="Arial"/>
        </w:rPr>
        <w:t>AccountReport</w:t>
      </w:r>
      <w:r>
        <w:rPr>
          <w:rFonts w:asciiTheme="minorHAnsi" w:hAnsiTheme="minorHAnsi" w:cs="Arial"/>
        </w:rPr>
        <w:t>.</w:t>
      </w:r>
    </w:p>
    <w:p w:rsidR="00190097" w:rsidRPr="00905D54" w:rsidRDefault="00190097" w:rsidP="00905D54">
      <w:pPr>
        <w:spacing w:after="120" w:line="240" w:lineRule="auto"/>
        <w:jc w:val="both"/>
        <w:rPr>
          <w:rFonts w:asciiTheme="minorHAnsi" w:hAnsiTheme="minorHAnsi" w:cs="Arial"/>
          <w:i/>
        </w:rPr>
      </w:pPr>
      <w:r w:rsidRPr="00905D54">
        <w:rPr>
          <w:rFonts w:asciiTheme="minorHAnsi" w:hAnsiTheme="minorHAnsi" w:cs="Arial"/>
        </w:rPr>
        <w:t>Zaleca się aby dana instytucja finansowa ograniczyła liczbę przesłanych plików do niezbędnego minimum wynikającego z ograniczeń schematu (maksymalnie 100 elementów CRS, a w ramach każdego elementu CRS maksymalnie 500 elementów AccountReport).</w:t>
      </w:r>
    </w:p>
    <w:p w:rsidR="00E450F6" w:rsidRPr="00905D54" w:rsidRDefault="00BE1812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16" w:name="Link21"/>
      <w:bookmarkEnd w:id="16"/>
      <w:r w:rsidRPr="00905D54">
        <w:rPr>
          <w:rFonts w:asciiTheme="minorHAnsi" w:hAnsiTheme="minorHAnsi" w:cs="Arial"/>
          <w:sz w:val="20"/>
          <w:szCs w:val="20"/>
        </w:rPr>
        <w:lastRenderedPageBreak/>
        <w:t xml:space="preserve">element </w:t>
      </w:r>
      <w:r w:rsidR="00E450F6"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Deklaracja/CRS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64E25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5" w:rsidRPr="00905D54" w:rsidRDefault="00F64E25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5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3079750" cy="1345565"/>
                  <wp:effectExtent l="0" t="0" r="6350" b="698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E25" w:rsidRPr="00905D54" w:rsidTr="008370A1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5" w:rsidRPr="00905D54" w:rsidRDefault="00F64E25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1"/>
              <w:gridCol w:w="766"/>
            </w:tblGrid>
            <w:tr w:rsidR="00F64E25" w:rsidRPr="00905D54">
              <w:tc>
                <w:tcPr>
                  <w:tcW w:w="0" w:type="auto"/>
                  <w:hideMark/>
                </w:tcPr>
                <w:p w:rsidR="00F64E25" w:rsidRPr="00905D54" w:rsidRDefault="00F64E25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minOcc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64E25" w:rsidRPr="00905D54" w:rsidRDefault="00F64E25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F64E25" w:rsidRPr="00905D54">
              <w:tc>
                <w:tcPr>
                  <w:tcW w:w="0" w:type="auto"/>
                  <w:hideMark/>
                </w:tcPr>
                <w:p w:rsidR="00F64E25" w:rsidRPr="00905D54" w:rsidRDefault="00F64E25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maxOcc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64E25" w:rsidRPr="00905D54" w:rsidRDefault="00F64E25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</w:tr>
            <w:tr w:rsidR="00F64E25" w:rsidRPr="00905D54">
              <w:tc>
                <w:tcPr>
                  <w:tcW w:w="0" w:type="auto"/>
                  <w:hideMark/>
                </w:tcPr>
                <w:p w:rsidR="00F64E25" w:rsidRPr="00905D54" w:rsidRDefault="00F64E25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64E25" w:rsidRPr="00905D54" w:rsidRDefault="00F64E25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:rsidR="00F64E25" w:rsidRPr="00905D54" w:rsidRDefault="00F64E25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D952BD" w:rsidRPr="00905D54" w:rsidRDefault="000B699D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sz w:val="20"/>
          <w:szCs w:val="20"/>
        </w:rPr>
        <w:t xml:space="preserve">element </w:t>
      </w:r>
      <w:proofErr w:type="spellStart"/>
      <w:r w:rsidR="0049073C">
        <w:rPr>
          <w:rFonts w:ascii="Arial" w:hAnsi="Arial" w:cs="Arial"/>
          <w:b/>
          <w:bCs/>
          <w:color w:val="000000"/>
          <w:sz w:val="20"/>
          <w:szCs w:val="20"/>
        </w:rPr>
        <w:t>CrsBody_Type</w:t>
      </w:r>
      <w:proofErr w:type="spellEnd"/>
      <w:r w:rsidR="0049073C">
        <w:rPr>
          <w:rFonts w:ascii="Arial" w:hAnsi="Arial" w:cs="Arial"/>
          <w:b/>
          <w:bCs/>
          <w:color w:val="000000"/>
          <w:sz w:val="20"/>
          <w:szCs w:val="20"/>
        </w:rPr>
        <w:t>/ReportingGroup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F64E25" w:rsidRPr="00905D54" w:rsidTr="00F64E25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5" w:rsidRPr="00905D54" w:rsidRDefault="00F64E25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5" w:rsidRPr="00905D54" w:rsidRDefault="0049073C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43275" cy="485775"/>
                  <wp:effectExtent l="0" t="0" r="9525" b="952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544" w:rsidRDefault="005B454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3B238D" w:rsidRDefault="003B238D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7" w:name="_Toc484074082"/>
      <w:r w:rsidRPr="00905D54">
        <w:rPr>
          <w:rFonts w:asciiTheme="minorHAnsi" w:hAnsiTheme="minorHAnsi"/>
        </w:rPr>
        <w:t>ReportingFI</w:t>
      </w:r>
      <w:bookmarkEnd w:id="17"/>
    </w:p>
    <w:p w:rsidR="00905D54" w:rsidRPr="00905D54" w:rsidRDefault="00905D54" w:rsidP="00905D54"/>
    <w:p w:rsidR="00C960A1" w:rsidRPr="00905D54" w:rsidRDefault="00E70D0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 elemen</w:t>
      </w:r>
      <w:r w:rsidR="00C1312D" w:rsidRPr="00905D54">
        <w:rPr>
          <w:rFonts w:asciiTheme="minorHAnsi" w:hAnsiTheme="minorHAnsi" w:cs="Arial"/>
        </w:rPr>
        <w:t>cie</w:t>
      </w:r>
      <w:r w:rsidRPr="00905D54">
        <w:rPr>
          <w:rFonts w:asciiTheme="minorHAnsi" w:hAnsiTheme="minorHAnsi" w:cs="Arial"/>
        </w:rPr>
        <w:t xml:space="preserve"> R</w:t>
      </w:r>
      <w:r w:rsidR="00C960A1" w:rsidRPr="00905D54">
        <w:rPr>
          <w:rFonts w:asciiTheme="minorHAnsi" w:hAnsiTheme="minorHAnsi" w:cs="Arial"/>
        </w:rPr>
        <w:t>eportingFI podajemy informacje dotyczące</w:t>
      </w:r>
      <w:r w:rsidRPr="00905D54">
        <w:rPr>
          <w:rFonts w:asciiTheme="minorHAnsi" w:hAnsiTheme="minorHAnsi" w:cs="Arial"/>
        </w:rPr>
        <w:t xml:space="preserve"> Raportującej Instytucji Finansowej (Bank, Fundusz Inwestycyjny</w:t>
      </w:r>
      <w:r w:rsidR="003E7BA8" w:rsidRPr="00905D54">
        <w:rPr>
          <w:rFonts w:asciiTheme="minorHAnsi" w:hAnsiTheme="minorHAnsi" w:cs="Arial"/>
        </w:rPr>
        <w:t xml:space="preserve"> </w:t>
      </w:r>
      <w:r w:rsidR="00DC00B2" w:rsidRPr="00905D54">
        <w:rPr>
          <w:rFonts w:asciiTheme="minorHAnsi" w:hAnsiTheme="minorHAnsi" w:cs="Arial"/>
        </w:rPr>
        <w:t>i</w:t>
      </w:r>
      <w:r w:rsidR="003E7BA8" w:rsidRPr="00905D54">
        <w:rPr>
          <w:rFonts w:asciiTheme="minorHAnsi" w:hAnsiTheme="minorHAnsi" w:cs="Arial"/>
        </w:rPr>
        <w:t>tp.</w:t>
      </w:r>
      <w:r w:rsidRPr="00905D54">
        <w:rPr>
          <w:rFonts w:asciiTheme="minorHAnsi" w:hAnsiTheme="minorHAnsi" w:cs="Arial"/>
        </w:rPr>
        <w:t xml:space="preserve">). </w:t>
      </w:r>
    </w:p>
    <w:p w:rsidR="000E6627" w:rsidRPr="00905D54" w:rsidRDefault="000E6627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r w:rsidRPr="00905D54">
        <w:rPr>
          <w:rFonts w:asciiTheme="minorHAnsi" w:hAnsiTheme="minorHAnsi" w:cs="Arial"/>
          <w:b/>
        </w:rPr>
        <w:t>IN</w:t>
      </w:r>
      <w:r w:rsidRPr="00905D54">
        <w:rPr>
          <w:rFonts w:asciiTheme="minorHAnsi" w:hAnsiTheme="minorHAnsi" w:cs="Arial"/>
        </w:rPr>
        <w:t xml:space="preserve"> należy wypełnić wartością </w:t>
      </w:r>
      <w:r w:rsidR="00C1312D" w:rsidRPr="00905D54">
        <w:rPr>
          <w:rFonts w:asciiTheme="minorHAnsi" w:hAnsiTheme="minorHAnsi" w:cs="Arial"/>
        </w:rPr>
        <w:t xml:space="preserve">polskiego </w:t>
      </w:r>
      <w:r w:rsidRPr="00905D54">
        <w:rPr>
          <w:rFonts w:asciiTheme="minorHAnsi" w:hAnsiTheme="minorHAnsi" w:cs="Arial"/>
        </w:rPr>
        <w:t>identyfikatora podatkowego NIP posiadanego przez daną instytucję raportującą (ReportingFI).</w:t>
      </w:r>
    </w:p>
    <w:p w:rsidR="00905D54" w:rsidRDefault="00E8654C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Pole ResCountryCode należy wypełnić wartością ‘PL’.</w:t>
      </w:r>
    </w:p>
    <w:p w:rsidR="0088023F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Każdy element ReportingFI</w:t>
      </w:r>
      <w:r w:rsidR="00190097" w:rsidRPr="00905D54">
        <w:rPr>
          <w:rFonts w:asciiTheme="minorHAnsi" w:hAnsiTheme="minorHAnsi" w:cs="Arial"/>
        </w:rPr>
        <w:t xml:space="preserve"> </w:t>
      </w:r>
      <w:r w:rsidRPr="00905D54">
        <w:rPr>
          <w:rFonts w:asciiTheme="minorHAnsi" w:hAnsiTheme="minorHAnsi" w:cs="Arial"/>
        </w:rPr>
        <w:t xml:space="preserve">jest jednoznacznie określany przez element </w:t>
      </w:r>
      <w:r w:rsidRPr="00905D54">
        <w:rPr>
          <w:rFonts w:asciiTheme="minorHAnsi" w:hAnsiTheme="minorHAnsi" w:cs="Arial"/>
          <w:b/>
        </w:rPr>
        <w:t>DocSpec</w:t>
      </w:r>
      <w:r w:rsidRPr="00905D54">
        <w:rPr>
          <w:rFonts w:asciiTheme="minorHAnsi" w:hAnsiTheme="minorHAnsi" w:cs="Arial"/>
        </w:rPr>
        <w:t xml:space="preserve">, dla którego zdefiniowano typ </w:t>
      </w:r>
      <w:proofErr w:type="spellStart"/>
      <w:r w:rsidRPr="00905D54">
        <w:rPr>
          <w:rFonts w:asciiTheme="minorHAnsi" w:hAnsiTheme="minorHAnsi" w:cs="Arial"/>
        </w:rPr>
        <w:t>DocSpecFI</w:t>
      </w:r>
      <w:r w:rsidR="00C960A1" w:rsidRPr="00905D54">
        <w:rPr>
          <w:rFonts w:asciiTheme="minorHAnsi" w:hAnsiTheme="minorHAnsi" w:cs="Arial"/>
        </w:rPr>
        <w:t>_Type</w:t>
      </w:r>
      <w:proofErr w:type="spellEnd"/>
      <w:r w:rsidR="00C960A1" w:rsidRPr="00905D54">
        <w:rPr>
          <w:rFonts w:asciiTheme="minorHAnsi" w:hAnsiTheme="minorHAnsi" w:cs="Arial"/>
        </w:rPr>
        <w:t>.</w:t>
      </w:r>
    </w:p>
    <w:p w:rsidR="0088023F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Składa się  z następujących elementów:</w:t>
      </w:r>
    </w:p>
    <w:p w:rsidR="0088023F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DocTypeIndic</w:t>
      </w:r>
      <w:r w:rsidR="005A64B5" w:rsidRPr="00905D54">
        <w:rPr>
          <w:rFonts w:asciiTheme="minorHAnsi" w:hAnsiTheme="minorHAnsi" w:cs="Arial"/>
          <w:b/>
        </w:rPr>
        <w:t xml:space="preserve"> </w:t>
      </w:r>
      <w:r w:rsidRPr="00905D54">
        <w:rPr>
          <w:rFonts w:asciiTheme="minorHAnsi" w:hAnsiTheme="minorHAnsi" w:cs="Arial"/>
        </w:rPr>
        <w:t xml:space="preserve">: </w:t>
      </w:r>
    </w:p>
    <w:p w:rsidR="0088023F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OECD0</w:t>
      </w:r>
      <w:r w:rsidR="00DC21A9" w:rsidRPr="00905D54">
        <w:rPr>
          <w:rFonts w:asciiTheme="minorHAnsi" w:hAnsiTheme="minorHAnsi" w:cs="Arial"/>
        </w:rPr>
        <w:t xml:space="preserve"> =</w:t>
      </w:r>
      <w:r w:rsidRPr="00905D54">
        <w:rPr>
          <w:rFonts w:asciiTheme="minorHAnsi" w:hAnsiTheme="minorHAnsi" w:cs="Arial"/>
        </w:rPr>
        <w:t xml:space="preserve"> </w:t>
      </w:r>
      <w:r w:rsidR="0047772B" w:rsidRPr="00905D54">
        <w:rPr>
          <w:rFonts w:asciiTheme="minorHAnsi" w:hAnsiTheme="minorHAnsi" w:cs="Arial"/>
        </w:rPr>
        <w:t>Dane przesyłane ponownie (</w:t>
      </w:r>
      <w:proofErr w:type="spellStart"/>
      <w:r w:rsidRPr="00905D54">
        <w:rPr>
          <w:rFonts w:asciiTheme="minorHAnsi" w:hAnsiTheme="minorHAnsi" w:cs="Arial"/>
        </w:rPr>
        <w:t>Resend</w:t>
      </w:r>
      <w:proofErr w:type="spellEnd"/>
      <w:r w:rsidRPr="00905D54">
        <w:rPr>
          <w:rFonts w:asciiTheme="minorHAnsi" w:hAnsiTheme="minorHAnsi" w:cs="Arial"/>
        </w:rPr>
        <w:t xml:space="preserve"> Data</w:t>
      </w:r>
      <w:r w:rsidR="0047772B" w:rsidRPr="00905D54">
        <w:rPr>
          <w:rFonts w:asciiTheme="minorHAnsi" w:hAnsiTheme="minorHAnsi" w:cs="Arial"/>
        </w:rPr>
        <w:t>)</w:t>
      </w:r>
    </w:p>
    <w:p w:rsidR="0088023F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>OECD</w:t>
      </w:r>
      <w:r w:rsidR="00587D5C" w:rsidRPr="00905D54">
        <w:rPr>
          <w:rFonts w:asciiTheme="minorHAnsi" w:hAnsiTheme="minorHAnsi" w:cs="Arial"/>
          <w:lang w:val="en-US"/>
        </w:rPr>
        <w:t>1</w:t>
      </w:r>
      <w:r w:rsidR="00DC21A9" w:rsidRPr="00905D54">
        <w:rPr>
          <w:rFonts w:asciiTheme="minorHAnsi" w:hAnsiTheme="minorHAnsi" w:cs="Arial"/>
          <w:lang w:val="en-US"/>
        </w:rPr>
        <w:t xml:space="preserve"> =</w:t>
      </w:r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="0047772B" w:rsidRPr="00905D54">
        <w:rPr>
          <w:rFonts w:asciiTheme="minorHAnsi" w:hAnsiTheme="minorHAnsi" w:cs="Arial"/>
          <w:lang w:val="en-US"/>
        </w:rPr>
        <w:t>Nowe</w:t>
      </w:r>
      <w:proofErr w:type="spellEnd"/>
      <w:r w:rsidR="0047772B"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="0047772B" w:rsidRPr="00905D54">
        <w:rPr>
          <w:rFonts w:asciiTheme="minorHAnsi" w:hAnsiTheme="minorHAnsi" w:cs="Arial"/>
          <w:lang w:val="en-US"/>
        </w:rPr>
        <w:t>dane</w:t>
      </w:r>
      <w:proofErr w:type="spellEnd"/>
      <w:r w:rsidR="0047772B" w:rsidRPr="00905D54">
        <w:rPr>
          <w:rFonts w:asciiTheme="minorHAnsi" w:hAnsiTheme="minorHAnsi" w:cs="Arial"/>
          <w:lang w:val="en-US"/>
        </w:rPr>
        <w:t xml:space="preserve"> (</w:t>
      </w:r>
      <w:r w:rsidRPr="00905D54">
        <w:rPr>
          <w:rFonts w:asciiTheme="minorHAnsi" w:hAnsiTheme="minorHAnsi" w:cs="Arial"/>
          <w:lang w:val="en-US"/>
        </w:rPr>
        <w:t>New Data</w:t>
      </w:r>
      <w:r w:rsidR="0047772B" w:rsidRPr="00905D54">
        <w:rPr>
          <w:rFonts w:asciiTheme="minorHAnsi" w:hAnsiTheme="minorHAnsi" w:cs="Arial"/>
          <w:lang w:val="en-US"/>
        </w:rPr>
        <w:t>)</w:t>
      </w:r>
    </w:p>
    <w:p w:rsidR="0088023F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>OECD2</w:t>
      </w:r>
      <w:r w:rsidR="00DC21A9" w:rsidRPr="00905D54">
        <w:rPr>
          <w:rFonts w:asciiTheme="minorHAnsi" w:hAnsiTheme="minorHAnsi" w:cs="Arial"/>
          <w:lang w:val="en-US"/>
        </w:rPr>
        <w:t xml:space="preserve"> =</w:t>
      </w:r>
      <w:r w:rsidRPr="00905D54">
        <w:rPr>
          <w:rFonts w:asciiTheme="minorHAnsi" w:hAnsiTheme="minorHAnsi" w:cs="Arial"/>
          <w:lang w:val="en-US"/>
        </w:rPr>
        <w:t xml:space="preserve"> </w:t>
      </w:r>
      <w:r w:rsidR="0047772B" w:rsidRPr="00905D54">
        <w:rPr>
          <w:rFonts w:asciiTheme="minorHAnsi" w:hAnsiTheme="minorHAnsi" w:cs="Arial"/>
          <w:lang w:val="en-US"/>
        </w:rPr>
        <w:t xml:space="preserve">Dane </w:t>
      </w:r>
      <w:proofErr w:type="spellStart"/>
      <w:r w:rsidR="0047772B" w:rsidRPr="00905D54">
        <w:rPr>
          <w:rFonts w:asciiTheme="minorHAnsi" w:hAnsiTheme="minorHAnsi" w:cs="Arial"/>
          <w:lang w:val="en-US"/>
        </w:rPr>
        <w:t>korygowane</w:t>
      </w:r>
      <w:proofErr w:type="spellEnd"/>
      <w:r w:rsidR="0047772B" w:rsidRPr="00905D54">
        <w:rPr>
          <w:rFonts w:asciiTheme="minorHAnsi" w:hAnsiTheme="minorHAnsi" w:cs="Arial"/>
          <w:lang w:val="en-US"/>
        </w:rPr>
        <w:t xml:space="preserve"> (</w:t>
      </w:r>
      <w:r w:rsidRPr="00905D54">
        <w:rPr>
          <w:rFonts w:asciiTheme="minorHAnsi" w:hAnsiTheme="minorHAnsi" w:cs="Arial"/>
          <w:lang w:val="en-US"/>
        </w:rPr>
        <w:t>Corrected Data</w:t>
      </w:r>
      <w:r w:rsidR="0047772B" w:rsidRPr="00905D54">
        <w:rPr>
          <w:rFonts w:asciiTheme="minorHAnsi" w:hAnsiTheme="minorHAnsi" w:cs="Arial"/>
          <w:lang w:val="en-US"/>
        </w:rPr>
        <w:t>)</w:t>
      </w:r>
    </w:p>
    <w:p w:rsidR="0088023F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>OECD3</w:t>
      </w:r>
      <w:r w:rsidR="00DC21A9" w:rsidRPr="00905D54">
        <w:rPr>
          <w:rFonts w:asciiTheme="minorHAnsi" w:hAnsiTheme="minorHAnsi" w:cs="Arial"/>
          <w:lang w:val="en-US"/>
        </w:rPr>
        <w:t xml:space="preserve"> =</w:t>
      </w:r>
      <w:r w:rsidRPr="00905D54">
        <w:rPr>
          <w:rFonts w:asciiTheme="minorHAnsi" w:hAnsiTheme="minorHAnsi" w:cs="Arial"/>
          <w:lang w:val="en-US"/>
        </w:rPr>
        <w:t xml:space="preserve"> </w:t>
      </w:r>
      <w:r w:rsidR="0047772B" w:rsidRPr="00905D54">
        <w:rPr>
          <w:rFonts w:asciiTheme="minorHAnsi" w:hAnsiTheme="minorHAnsi" w:cs="Arial"/>
          <w:lang w:val="en-US"/>
        </w:rPr>
        <w:t xml:space="preserve">Dane </w:t>
      </w:r>
      <w:proofErr w:type="spellStart"/>
      <w:r w:rsidR="0047772B" w:rsidRPr="00905D54">
        <w:rPr>
          <w:rFonts w:asciiTheme="minorHAnsi" w:hAnsiTheme="minorHAnsi" w:cs="Arial"/>
          <w:lang w:val="en-US"/>
        </w:rPr>
        <w:t>usuwane</w:t>
      </w:r>
      <w:proofErr w:type="spellEnd"/>
      <w:r w:rsidR="0047772B" w:rsidRPr="00905D54">
        <w:rPr>
          <w:rFonts w:asciiTheme="minorHAnsi" w:hAnsiTheme="minorHAnsi" w:cs="Arial"/>
          <w:lang w:val="en-US"/>
        </w:rPr>
        <w:t xml:space="preserve"> (</w:t>
      </w:r>
      <w:r w:rsidRPr="00905D54">
        <w:rPr>
          <w:rFonts w:asciiTheme="minorHAnsi" w:hAnsiTheme="minorHAnsi" w:cs="Arial"/>
          <w:lang w:val="en-US"/>
        </w:rPr>
        <w:t>Deletion of Data</w:t>
      </w:r>
      <w:r w:rsidR="0047772B" w:rsidRPr="00905D54">
        <w:rPr>
          <w:rFonts w:asciiTheme="minorHAnsi" w:hAnsiTheme="minorHAnsi" w:cs="Arial"/>
          <w:lang w:val="en-US"/>
        </w:rPr>
        <w:t>)</w:t>
      </w:r>
    </w:p>
    <w:p w:rsidR="00806FD0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DocRefId</w:t>
      </w:r>
      <w:r w:rsidR="00587D5C" w:rsidRPr="00905D54">
        <w:rPr>
          <w:rFonts w:asciiTheme="minorHAnsi" w:hAnsiTheme="minorHAnsi" w:cs="Arial"/>
          <w:b/>
        </w:rPr>
        <w:t xml:space="preserve"> </w:t>
      </w:r>
      <w:r w:rsidR="00587D5C" w:rsidRPr="00905D54">
        <w:rPr>
          <w:rFonts w:asciiTheme="minorHAnsi" w:hAnsiTheme="minorHAnsi" w:cs="Arial"/>
        </w:rPr>
        <w:t>unikalny identyfikator rekordu</w:t>
      </w:r>
      <w:r w:rsidR="00A9681F" w:rsidRPr="00905D54">
        <w:rPr>
          <w:rFonts w:asciiTheme="minorHAnsi" w:hAnsiTheme="minorHAnsi" w:cs="Arial"/>
        </w:rPr>
        <w:t>, przyjmuje wartości numeryczne 0-9, długość ciągu znaków od 1 do 20.</w:t>
      </w:r>
    </w:p>
    <w:p w:rsidR="0088023F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CorrDocRefId</w:t>
      </w:r>
      <w:r w:rsidR="00587D5C" w:rsidRPr="00905D54">
        <w:rPr>
          <w:rFonts w:asciiTheme="minorHAnsi" w:hAnsiTheme="minorHAnsi" w:cs="Arial"/>
          <w:b/>
        </w:rPr>
        <w:t xml:space="preserve"> </w:t>
      </w:r>
      <w:r w:rsidR="00587D5C" w:rsidRPr="00905D54">
        <w:rPr>
          <w:rFonts w:asciiTheme="minorHAnsi" w:hAnsiTheme="minorHAnsi" w:cs="Arial"/>
        </w:rPr>
        <w:t>identyfikator rekordu korygowanego.</w:t>
      </w:r>
      <w:r w:rsidR="00A9681F" w:rsidRPr="00905D54">
        <w:rPr>
          <w:rFonts w:asciiTheme="minorHAnsi" w:hAnsiTheme="minorHAnsi" w:cs="Arial"/>
        </w:rPr>
        <w:t xml:space="preserve"> </w:t>
      </w:r>
      <w:r w:rsidR="005A64B5" w:rsidRPr="00905D54">
        <w:rPr>
          <w:rFonts w:asciiTheme="minorHAnsi" w:hAnsiTheme="minorHAnsi" w:cs="Arial"/>
        </w:rPr>
        <w:t>W przypadku korygowania danych dotyczących ReportingFI należy uzupełnić odpowiednią wartością DocRefId z ostatnio wysłanego pliku zawierającego informacje dla zmienianej ReportingFI. Wypełniamy go jedynie dla DocT</w:t>
      </w:r>
      <w:r w:rsidR="005D46D2">
        <w:rPr>
          <w:rFonts w:asciiTheme="minorHAnsi" w:hAnsiTheme="minorHAnsi" w:cs="Arial"/>
        </w:rPr>
        <w:t xml:space="preserve">ypeIndic=OECD2 lub </w:t>
      </w:r>
      <w:r w:rsidR="005A64B5" w:rsidRPr="00905D54">
        <w:rPr>
          <w:rFonts w:asciiTheme="minorHAnsi" w:hAnsiTheme="minorHAnsi" w:cs="Arial"/>
        </w:rPr>
        <w:t>DocTypeIndic=OECD3.</w:t>
      </w:r>
    </w:p>
    <w:p w:rsidR="00CA5E39" w:rsidRDefault="00CA5E39" w:rsidP="00D760CA">
      <w:pPr>
        <w:jc w:val="both"/>
      </w:pPr>
      <w:r w:rsidRPr="00CA5E39">
        <w:rPr>
          <w:b/>
          <w:bCs/>
        </w:rPr>
        <w:t xml:space="preserve">WAŻNE!  DocTypeIndic=OECD0 </w:t>
      </w:r>
      <w:r w:rsidRPr="00CA5E39">
        <w:t xml:space="preserve">można używać </w:t>
      </w:r>
      <w:r w:rsidR="00042E34">
        <w:t xml:space="preserve">wyłącznie </w:t>
      </w:r>
      <w:r w:rsidRPr="00CA5E39">
        <w:t>w przypadku, gdy istnieje potrzeba powtórzenia informacji o ReportingFI w ramach danego roku podatkowego. Dotyczy to zarówno przesyłania wielu informacji inicjalnych (w tym samym pliku</w:t>
      </w:r>
      <w:r>
        <w:t>,</w:t>
      </w:r>
      <w:r w:rsidRPr="00CA5E39">
        <w:t xml:space="preserve"> jeśli przekroczono dopuszczalny limit 500 elementów AccountReport lub wystąpiła konieczność przesłania kolejnego pliku z danymi inicjalnymi ze względu na </w:t>
      </w:r>
      <w:r w:rsidRPr="00CA5E39">
        <w:lastRenderedPageBreak/>
        <w:t>przekroczenie rozmiaru wiadomości 4 MB) jak i w przypadku korygowania informacji dotyczących elementów AccountReport, kiedy informacje dla elementu ReportingFI nie uległy zmianie.</w:t>
      </w:r>
    </w:p>
    <w:p w:rsidR="00BD5542" w:rsidRDefault="00BD5542" w:rsidP="00BD5542">
      <w:p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Więcej na ten temat w Rozdziale </w:t>
      </w:r>
      <w:r>
        <w:rPr>
          <w:rFonts w:asciiTheme="minorHAnsi" w:hAnsiTheme="minorHAnsi" w:cs="Arial"/>
        </w:rPr>
        <w:t>10</w:t>
      </w:r>
      <w:r w:rsidRPr="00905D54">
        <w:rPr>
          <w:rFonts w:asciiTheme="minorHAnsi" w:hAnsiTheme="minorHAnsi" w:cs="Arial"/>
        </w:rPr>
        <w:t>.</w:t>
      </w:r>
    </w:p>
    <w:p w:rsidR="0088023F" w:rsidRPr="00905D54" w:rsidRDefault="008802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D952BD" w:rsidRPr="007651E2" w:rsidRDefault="000B699D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651E2">
        <w:rPr>
          <w:rFonts w:asciiTheme="minorHAnsi" w:hAnsiTheme="minorHAnsi" w:cs="Arial"/>
          <w:sz w:val="20"/>
          <w:szCs w:val="20"/>
        </w:rPr>
        <w:t xml:space="preserve">element </w:t>
      </w:r>
      <w:proofErr w:type="spellStart"/>
      <w:r w:rsidR="00D952BD" w:rsidRPr="007651E2">
        <w:rPr>
          <w:rFonts w:asciiTheme="minorHAnsi" w:hAnsiTheme="minorHAnsi" w:cs="Arial"/>
          <w:b/>
          <w:bCs/>
          <w:color w:val="000000"/>
          <w:sz w:val="20"/>
          <w:szCs w:val="20"/>
        </w:rPr>
        <w:t>CrsBody_Type</w:t>
      </w:r>
      <w:proofErr w:type="spellEnd"/>
      <w:r w:rsidR="00D952BD" w:rsidRPr="007651E2">
        <w:rPr>
          <w:rFonts w:asciiTheme="minorHAnsi" w:hAnsiTheme="minorHAnsi" w:cs="Arial"/>
          <w:b/>
          <w:bCs/>
          <w:color w:val="000000"/>
          <w:sz w:val="20"/>
          <w:szCs w:val="20"/>
        </w:rPr>
        <w:t>/ReportingFI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D952BD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7651E2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651E2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7651E2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3855720" cy="2286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72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2BD" w:rsidRPr="006A5807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7651E2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7651E2">
              <w:rPr>
                <w:rFonts w:asciiTheme="minorHAnsi" w:hAnsiTheme="minorHAnsi" w:cs="Arial"/>
                <w:color w:val="808080"/>
                <w:sz w:val="16"/>
                <w:szCs w:val="16"/>
              </w:rPr>
              <w:t>namespace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7651E2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651E2">
              <w:rPr>
                <w:rFonts w:asciiTheme="minorHAnsi" w:hAnsiTheme="minorHAnsi" w:cs="Arial"/>
                <w:color w:val="000000"/>
                <w:sz w:val="16"/>
                <w:szCs w:val="16"/>
              </w:rPr>
              <w:t>http://crd.gov.pl/wzor/2016/12/19/12191/</w:t>
            </w:r>
          </w:p>
        </w:tc>
      </w:tr>
      <w:tr w:rsidR="00D952BD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F7667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w:anchor="LinkC" w:history="1">
              <w:proofErr w:type="spellStart"/>
              <w:r w:rsidR="00D952BD" w:rsidRPr="00905D54">
                <w:rPr>
                  <w:rFonts w:asciiTheme="minorHAnsi" w:hAnsiTheme="minorHAnsi" w:cs="Arial"/>
                  <w:b/>
                  <w:bCs/>
                  <w:color w:val="0000FF"/>
                  <w:sz w:val="16"/>
                  <w:szCs w:val="16"/>
                  <w:u w:val="single"/>
                </w:rPr>
                <w:t>tns:CorrectableFIParty_Type</w:t>
              </w:r>
              <w:proofErr w:type="spellEnd"/>
            </w:hyperlink>
          </w:p>
        </w:tc>
      </w:tr>
      <w:tr w:rsidR="00D952BD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766"/>
            </w:tblGrid>
            <w:tr w:rsidR="00D952BD" w:rsidRPr="00905D54" w:rsidTr="00FD55D2">
              <w:tc>
                <w:tcPr>
                  <w:tcW w:w="0" w:type="auto"/>
                </w:tcPr>
                <w:p w:rsidR="00D952BD" w:rsidRPr="00905D54" w:rsidRDefault="00D952B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952BD" w:rsidRPr="00905D54" w:rsidRDefault="00D952B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201E3F" w:rsidRPr="00905D54" w:rsidRDefault="00201E3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18" w:name="Link7F"/>
      <w:bookmarkEnd w:id="18"/>
    </w:p>
    <w:p w:rsidR="00D952BD" w:rsidRPr="00905D54" w:rsidRDefault="00D952BD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19" w:name="Link9D"/>
      <w:bookmarkEnd w:id="19"/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CorrectableFIParty_Type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/DocSpec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D952BD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3226435" cy="277749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435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2BD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766"/>
            </w:tblGrid>
            <w:tr w:rsidR="00D952BD" w:rsidRPr="00905D54" w:rsidTr="00FD55D2">
              <w:tc>
                <w:tcPr>
                  <w:tcW w:w="0" w:type="auto"/>
                </w:tcPr>
                <w:p w:rsidR="00D952BD" w:rsidRPr="00905D54" w:rsidRDefault="00D952B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952BD" w:rsidRPr="00905D54" w:rsidRDefault="00D952BD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770BD7" w:rsidRPr="00905D54" w:rsidRDefault="00770BD7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F7319E" w:rsidRPr="00905D54" w:rsidRDefault="00F7319E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DocSpecFI_Type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/DocTypeIndic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7319E" w:rsidRPr="00905D54" w:rsidTr="00F7319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380490" cy="108712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9E" w:rsidRPr="00905D54" w:rsidTr="00F7319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7319E" w:rsidRPr="00905D54" w:rsidTr="00F7319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63"/>
              <w:gridCol w:w="665"/>
              <w:gridCol w:w="1496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OECD0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17"/>
                  </w:tblGrid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Resend</w:t>
                        </w:r>
                        <w:proofErr w:type="spellEnd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 xml:space="preserve"> Data</w:t>
                        </w:r>
                      </w:p>
                    </w:tc>
                  </w:tr>
                </w:tbl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OECD1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17"/>
                  </w:tblGrid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New Data</w:t>
                        </w:r>
                      </w:p>
                    </w:tc>
                  </w:tr>
                </w:tbl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OECD2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17"/>
                  </w:tblGrid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Corrected</w:t>
                        </w:r>
                        <w:proofErr w:type="spellEnd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 xml:space="preserve"> Data</w:t>
                        </w:r>
                      </w:p>
                    </w:tc>
                  </w:tr>
                </w:tbl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OECD3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80"/>
                  </w:tblGrid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Deletion</w:t>
                        </w:r>
                        <w:proofErr w:type="spellEnd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 xml:space="preserve"> of Data</w:t>
                        </w:r>
                      </w:p>
                    </w:tc>
                  </w:tr>
                </w:tbl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7319E" w:rsidRPr="00905D54" w:rsidRDefault="00F7319E" w:rsidP="005B4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319E" w:rsidRPr="00905D54" w:rsidRDefault="00F7319E" w:rsidP="005B454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20" w:name="LinkB2"/>
      <w:bookmarkEnd w:id="20"/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DocSpecFI_Type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/DocRefId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7319E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F5E8B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147445" cy="56070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9E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7319E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04"/>
              <w:gridCol w:w="910"/>
              <w:gridCol w:w="951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pattern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[0-9]{1,20}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7319E" w:rsidRPr="00905D54" w:rsidRDefault="00F7319E" w:rsidP="005B454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21" w:name="LinkB3"/>
      <w:bookmarkEnd w:id="21"/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DocSpecFI_Type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/CorrDocRefId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7319E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F5E8B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380490" cy="664210"/>
                  <wp:effectExtent l="0" t="0" r="0" b="254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9E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000000"/>
                <w:sz w:val="16"/>
                <w:szCs w:val="16"/>
              </w:rPr>
              <w:t>restriction</w:t>
            </w:r>
            <w:proofErr w:type="spellEnd"/>
            <w:r w:rsidRPr="00905D54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905D5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xsd:string</w:t>
            </w:r>
            <w:proofErr w:type="spellEnd"/>
          </w:p>
        </w:tc>
      </w:tr>
      <w:tr w:rsidR="00F7319E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1"/>
              <w:gridCol w:w="644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minOcc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maxOcc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7319E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04"/>
              <w:gridCol w:w="910"/>
              <w:gridCol w:w="951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pattern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[0-9]{1,20}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7319E" w:rsidRDefault="00F7319E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B238D" w:rsidRDefault="003B238D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r w:rsidRPr="00905D54">
        <w:rPr>
          <w:rFonts w:asciiTheme="minorHAnsi" w:hAnsiTheme="minorHAnsi"/>
        </w:rPr>
        <w:lastRenderedPageBreak/>
        <w:t xml:space="preserve"> </w:t>
      </w:r>
      <w:bookmarkStart w:id="22" w:name="_Toc484074083"/>
      <w:r w:rsidRPr="00905D54">
        <w:rPr>
          <w:rFonts w:asciiTheme="minorHAnsi" w:hAnsiTheme="minorHAnsi"/>
        </w:rPr>
        <w:t>AccountReport</w:t>
      </w:r>
      <w:bookmarkEnd w:id="22"/>
    </w:p>
    <w:p w:rsidR="00E70D0D" w:rsidRPr="00905D54" w:rsidRDefault="00E70D0D" w:rsidP="00905D54">
      <w:p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AccountReport zawiera informacje raportowane dla danego rachunku, którego numer podajemy </w:t>
      </w:r>
      <w:r w:rsidR="005B4544">
        <w:rPr>
          <w:rFonts w:asciiTheme="minorHAnsi" w:hAnsiTheme="minorHAnsi" w:cs="Arial"/>
        </w:rPr>
        <w:t xml:space="preserve">                   </w:t>
      </w:r>
      <w:r w:rsidRPr="00905D54">
        <w:rPr>
          <w:rFonts w:asciiTheme="minorHAnsi" w:hAnsiTheme="minorHAnsi" w:cs="Arial"/>
        </w:rPr>
        <w:t xml:space="preserve">w polu </w:t>
      </w:r>
      <w:proofErr w:type="spellStart"/>
      <w:r w:rsidRPr="00905D54">
        <w:rPr>
          <w:rFonts w:asciiTheme="minorHAnsi" w:hAnsiTheme="minorHAnsi" w:cs="Arial"/>
        </w:rPr>
        <w:t>AccountNumber</w:t>
      </w:r>
      <w:proofErr w:type="spellEnd"/>
      <w:r w:rsidRPr="00905D54">
        <w:rPr>
          <w:rFonts w:asciiTheme="minorHAnsi" w:hAnsiTheme="minorHAnsi" w:cs="Arial"/>
        </w:rPr>
        <w:t xml:space="preserve">. Poszczególne </w:t>
      </w:r>
      <w:r w:rsidR="006D2F59" w:rsidRPr="00905D54">
        <w:rPr>
          <w:rFonts w:asciiTheme="minorHAnsi" w:hAnsiTheme="minorHAnsi" w:cs="Arial"/>
        </w:rPr>
        <w:t>elementy</w:t>
      </w:r>
      <w:r w:rsidRPr="00905D54">
        <w:rPr>
          <w:rFonts w:asciiTheme="minorHAnsi" w:hAnsiTheme="minorHAnsi" w:cs="Arial"/>
        </w:rPr>
        <w:t xml:space="preserve"> uzupełniamy w</w:t>
      </w:r>
      <w:r w:rsidR="00603774" w:rsidRPr="00905D54">
        <w:rPr>
          <w:rFonts w:asciiTheme="minorHAnsi" w:hAnsiTheme="minorHAnsi" w:cs="Arial"/>
        </w:rPr>
        <w:t>edług</w:t>
      </w:r>
      <w:r w:rsidRPr="00905D54">
        <w:rPr>
          <w:rFonts w:asciiTheme="minorHAnsi" w:hAnsiTheme="minorHAnsi" w:cs="Arial"/>
        </w:rPr>
        <w:t xml:space="preserve"> wskazówek podanych w </w:t>
      </w:r>
      <w:proofErr w:type="spellStart"/>
      <w:r w:rsidRPr="00905D54">
        <w:rPr>
          <w:rFonts w:asciiTheme="minorHAnsi" w:hAnsiTheme="minorHAnsi" w:cs="Arial"/>
        </w:rPr>
        <w:t>annotations</w:t>
      </w:r>
      <w:proofErr w:type="spellEnd"/>
      <w:r w:rsidR="00567724" w:rsidRPr="00905D54">
        <w:rPr>
          <w:rFonts w:asciiTheme="minorHAnsi" w:hAnsiTheme="minorHAnsi" w:cs="Arial"/>
        </w:rPr>
        <w:t xml:space="preserve"> ze </w:t>
      </w:r>
      <w:proofErr w:type="spellStart"/>
      <w:r w:rsidR="00567724" w:rsidRPr="00905D54">
        <w:rPr>
          <w:rFonts w:asciiTheme="minorHAnsi" w:hAnsiTheme="minorHAnsi" w:cs="Arial"/>
        </w:rPr>
        <w:t>schemy</w:t>
      </w:r>
      <w:proofErr w:type="spellEnd"/>
      <w:r w:rsidR="00CC1111" w:rsidRPr="00905D54">
        <w:rPr>
          <w:rFonts w:asciiTheme="minorHAnsi" w:hAnsiTheme="minorHAnsi" w:cs="Arial"/>
        </w:rPr>
        <w:t xml:space="preserve"> </w:t>
      </w:r>
      <w:r w:rsidR="00C71266" w:rsidRPr="00905D54">
        <w:rPr>
          <w:rFonts w:asciiTheme="minorHAnsi" w:hAnsiTheme="minorHAnsi" w:cs="Arial"/>
        </w:rPr>
        <w:t xml:space="preserve"> lub zgodnie ze zdefiniowanymi dla poszczególnych elementów typami danych</w:t>
      </w:r>
      <w:r w:rsidRPr="00905D54">
        <w:rPr>
          <w:rFonts w:asciiTheme="minorHAnsi" w:hAnsiTheme="minorHAnsi" w:cs="Arial"/>
        </w:rPr>
        <w:t>.</w:t>
      </w:r>
    </w:p>
    <w:p w:rsidR="005D6A0A" w:rsidRPr="005D6A0A" w:rsidRDefault="005D6A0A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952BD" w:rsidRPr="00905D54" w:rsidRDefault="00D952BD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905D54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CrsBody_Type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/ReportingGroup/AccountReport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64E25" w:rsidRPr="00905D54" w:rsidTr="00F64E2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5" w:rsidRPr="00905D54" w:rsidRDefault="00F64E25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5" w:rsidRPr="00905D54" w:rsidRDefault="005D6A0A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7BE598" wp14:editId="7523D9EC">
                  <wp:extent cx="3800475" cy="4581525"/>
                  <wp:effectExtent l="0" t="0" r="9525" b="952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458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2BD" w:rsidRPr="00905D54" w:rsidRDefault="00D952B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D952BD" w:rsidRPr="00905D54" w:rsidRDefault="00D952BD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CorrectableAccountReport_Type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/DocSpec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D952BD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3226435" cy="2673985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435" cy="26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2BD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namespace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D952BD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000000"/>
                <w:sz w:val="16"/>
                <w:szCs w:val="16"/>
              </w:rPr>
              <w:t>http://crd.gov.pl/wzor/2016/12/19/12191/</w:t>
            </w:r>
          </w:p>
        </w:tc>
      </w:tr>
      <w:tr w:rsidR="00D952BD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F7667D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w:anchor="Link14" w:history="1">
              <w:proofErr w:type="spellStart"/>
              <w:r w:rsidR="00D952BD" w:rsidRPr="00905D54">
                <w:rPr>
                  <w:rFonts w:asciiTheme="minorHAnsi" w:hAnsiTheme="minorHAnsi" w:cs="Arial"/>
                  <w:b/>
                  <w:bCs/>
                  <w:color w:val="0000FF"/>
                  <w:sz w:val="16"/>
                  <w:szCs w:val="16"/>
                  <w:u w:val="single"/>
                </w:rPr>
                <w:t>tns:DocSpec_Type</w:t>
              </w:r>
              <w:proofErr w:type="spellEnd"/>
            </w:hyperlink>
          </w:p>
        </w:tc>
      </w:tr>
      <w:tr w:rsidR="00D952BD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BD" w:rsidRPr="00905D54" w:rsidRDefault="00D952B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766"/>
            </w:tblGrid>
            <w:tr w:rsidR="00D952BD" w:rsidRPr="00905D54" w:rsidTr="00FD55D2">
              <w:tc>
                <w:tcPr>
                  <w:tcW w:w="0" w:type="auto"/>
                </w:tcPr>
                <w:p w:rsidR="00D952BD" w:rsidRPr="00905D54" w:rsidRDefault="00D952B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952BD" w:rsidRPr="00905D54" w:rsidRDefault="00D952B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:rsidR="00D952BD" w:rsidRPr="00905D54" w:rsidRDefault="00D952BD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D952BD" w:rsidRPr="00905D54" w:rsidRDefault="00D952B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C535C2" w:rsidRPr="00905D54" w:rsidRDefault="00C535C2" w:rsidP="00905D54">
      <w:pPr>
        <w:pStyle w:val="Nagwek2"/>
        <w:spacing w:after="120" w:line="240" w:lineRule="auto"/>
        <w:jc w:val="both"/>
        <w:rPr>
          <w:rFonts w:asciiTheme="minorHAnsi" w:hAnsiTheme="minorHAnsi"/>
          <w:lang w:val="en-GB"/>
        </w:rPr>
      </w:pPr>
      <w:bookmarkStart w:id="23" w:name="_Toc484074084"/>
      <w:proofErr w:type="spellStart"/>
      <w:r w:rsidRPr="00905D54">
        <w:rPr>
          <w:rFonts w:asciiTheme="minorHAnsi" w:hAnsiTheme="minorHAnsi"/>
          <w:lang w:val="en-GB"/>
        </w:rPr>
        <w:t>Docspec</w:t>
      </w:r>
      <w:bookmarkEnd w:id="23"/>
      <w:proofErr w:type="spellEnd"/>
    </w:p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ind w:left="432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Każdy element AccountReport jest jednoznacznie określany przez element DocSpec, dla którego zdefiniowano typ </w:t>
      </w:r>
      <w:proofErr w:type="spellStart"/>
      <w:r w:rsidRPr="00905D54">
        <w:rPr>
          <w:rFonts w:asciiTheme="minorHAnsi" w:hAnsiTheme="minorHAnsi" w:cs="Arial"/>
        </w:rPr>
        <w:t>DocSpec_Type</w:t>
      </w:r>
      <w:proofErr w:type="spellEnd"/>
      <w:r w:rsidRPr="00905D54">
        <w:rPr>
          <w:rFonts w:asciiTheme="minorHAnsi" w:hAnsiTheme="minorHAnsi" w:cs="Arial"/>
        </w:rPr>
        <w:t>, który składa się z następujących elementów:</w:t>
      </w:r>
    </w:p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</w:p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lang w:val="en-US"/>
        </w:rPr>
      </w:pPr>
      <w:r w:rsidRPr="00905D54">
        <w:rPr>
          <w:rFonts w:asciiTheme="minorHAnsi" w:hAnsiTheme="minorHAnsi" w:cs="Arial"/>
          <w:b/>
          <w:lang w:val="en-US"/>
        </w:rPr>
        <w:t>DocTypeIndic</w:t>
      </w:r>
    </w:p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OECD1 = </w:t>
      </w:r>
      <w:proofErr w:type="spellStart"/>
      <w:r w:rsidRPr="00905D54">
        <w:rPr>
          <w:rFonts w:asciiTheme="minorHAnsi" w:hAnsiTheme="minorHAnsi" w:cs="Arial"/>
          <w:lang w:val="en-US"/>
        </w:rPr>
        <w:t>Nowe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dane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(New Data)</w:t>
      </w:r>
    </w:p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OECD2 = Dane </w:t>
      </w:r>
      <w:proofErr w:type="spellStart"/>
      <w:r w:rsidRPr="00905D54">
        <w:rPr>
          <w:rFonts w:asciiTheme="minorHAnsi" w:hAnsiTheme="minorHAnsi" w:cs="Arial"/>
          <w:lang w:val="en-US"/>
        </w:rPr>
        <w:t>korygowane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(Corrected Data)</w:t>
      </w:r>
    </w:p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>OECD3 = Dane usuwane (Deletion of Data)</w:t>
      </w:r>
    </w:p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 xml:space="preserve">DocRefId </w:t>
      </w:r>
      <w:r w:rsidRPr="00905D54">
        <w:rPr>
          <w:rFonts w:asciiTheme="minorHAnsi" w:hAnsiTheme="minorHAnsi" w:cs="Arial"/>
        </w:rPr>
        <w:t>unikalny identyfikator rekordu, przyjmuje wartości numeryczne 0-9, długość ciągu znaków od 1 do 20.</w:t>
      </w:r>
    </w:p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 xml:space="preserve">CorrDocRefId </w:t>
      </w:r>
      <w:r w:rsidRPr="00905D54">
        <w:rPr>
          <w:rFonts w:asciiTheme="minorHAnsi" w:hAnsiTheme="minorHAnsi" w:cs="Arial"/>
        </w:rPr>
        <w:t>identyfikator rekordu korygowanego. W przypadku korygowania danych dotyczących AccountReport należy uzupełnić odpowiednią wartością DocRefId z ostatnio wysłanego pliku zawierającego informacje dla zmienianego Accoun</w:t>
      </w:r>
      <w:r w:rsidR="00BD5542">
        <w:rPr>
          <w:rFonts w:asciiTheme="minorHAnsi" w:hAnsiTheme="minorHAnsi" w:cs="Arial"/>
        </w:rPr>
        <w:t>t</w:t>
      </w:r>
      <w:r w:rsidRPr="00905D54">
        <w:rPr>
          <w:rFonts w:asciiTheme="minorHAnsi" w:hAnsiTheme="minorHAnsi" w:cs="Arial"/>
        </w:rPr>
        <w:t>Report. Wypełniamy go jedynie dla DocTypeIndic=OECD2 lub DocTypeIndic=OECD3.</w:t>
      </w:r>
    </w:p>
    <w:p w:rsidR="00C535C2" w:rsidRDefault="00C535C2" w:rsidP="00905D54">
      <w:p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Więcej na temat</w:t>
      </w:r>
      <w:r w:rsidR="00BE7BAB">
        <w:rPr>
          <w:rFonts w:asciiTheme="minorHAnsi" w:hAnsiTheme="minorHAnsi" w:cs="Arial"/>
        </w:rPr>
        <w:t xml:space="preserve"> korekt</w:t>
      </w:r>
      <w:r w:rsidRPr="00905D54">
        <w:rPr>
          <w:rFonts w:asciiTheme="minorHAnsi" w:hAnsiTheme="minorHAnsi" w:cs="Arial"/>
        </w:rPr>
        <w:t xml:space="preserve"> w Rozdziale </w:t>
      </w:r>
      <w:r w:rsidR="00BD5542">
        <w:rPr>
          <w:rFonts w:asciiTheme="minorHAnsi" w:hAnsiTheme="minorHAnsi" w:cs="Arial"/>
        </w:rPr>
        <w:t>10</w:t>
      </w:r>
      <w:r w:rsidRPr="00905D54">
        <w:rPr>
          <w:rFonts w:asciiTheme="minorHAnsi" w:hAnsiTheme="minorHAnsi" w:cs="Arial"/>
        </w:rPr>
        <w:t>.</w:t>
      </w:r>
    </w:p>
    <w:p w:rsidR="00BD5542" w:rsidRPr="00905D54" w:rsidRDefault="00BD5542" w:rsidP="00905D54">
      <w:pPr>
        <w:spacing w:after="120" w:line="240" w:lineRule="auto"/>
        <w:jc w:val="both"/>
        <w:rPr>
          <w:rFonts w:asciiTheme="minorHAnsi" w:hAnsiTheme="minorHAnsi" w:cs="Arial"/>
        </w:rPr>
      </w:pPr>
    </w:p>
    <w:p w:rsidR="00C535C2" w:rsidRPr="00905D54" w:rsidRDefault="00C535C2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DocSpec_Type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/DocTypeIndic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C535C2" w:rsidRPr="00905D54" w:rsidTr="00F632D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C535C2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380490" cy="983615"/>
                  <wp:effectExtent l="0" t="0" r="0" b="698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5C2" w:rsidRPr="00905D54" w:rsidTr="00F632D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535C2" w:rsidRPr="00905D54" w:rsidTr="00F632D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63"/>
              <w:gridCol w:w="665"/>
              <w:gridCol w:w="1496"/>
            </w:tblGrid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OECD1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17"/>
                  </w:tblGrid>
                  <w:tr w:rsidR="00C535C2" w:rsidRPr="00905D54" w:rsidTr="00F632DE">
                    <w:tc>
                      <w:tcPr>
                        <w:tcW w:w="0" w:type="auto"/>
                      </w:tcPr>
                      <w:p w:rsidR="00C535C2" w:rsidRPr="00905D54" w:rsidRDefault="00C535C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C535C2" w:rsidRPr="00905D54" w:rsidTr="00F632DE">
                    <w:tc>
                      <w:tcPr>
                        <w:tcW w:w="0" w:type="auto"/>
                      </w:tcPr>
                      <w:p w:rsidR="00C535C2" w:rsidRPr="00905D54" w:rsidRDefault="00C535C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New Data</w:t>
                        </w:r>
                      </w:p>
                    </w:tc>
                  </w:tr>
                </w:tbl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OECD2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17"/>
                  </w:tblGrid>
                  <w:tr w:rsidR="00C535C2" w:rsidRPr="00905D54" w:rsidTr="00F632DE">
                    <w:tc>
                      <w:tcPr>
                        <w:tcW w:w="0" w:type="auto"/>
                      </w:tcPr>
                      <w:p w:rsidR="00C535C2" w:rsidRPr="00905D54" w:rsidRDefault="00C535C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C535C2" w:rsidRPr="00905D54" w:rsidTr="00F632DE">
                    <w:tc>
                      <w:tcPr>
                        <w:tcW w:w="0" w:type="auto"/>
                      </w:tcPr>
                      <w:p w:rsidR="00C535C2" w:rsidRPr="00905D54" w:rsidRDefault="00C535C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Corrected</w:t>
                        </w:r>
                        <w:proofErr w:type="spellEnd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 xml:space="preserve"> Data</w:t>
                        </w:r>
                      </w:p>
                    </w:tc>
                  </w:tr>
                </w:tbl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OECD3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80"/>
                  </w:tblGrid>
                  <w:tr w:rsidR="00C535C2" w:rsidRPr="00905D54" w:rsidTr="00F632DE">
                    <w:tc>
                      <w:tcPr>
                        <w:tcW w:w="0" w:type="auto"/>
                      </w:tcPr>
                      <w:p w:rsidR="00C535C2" w:rsidRPr="00905D54" w:rsidRDefault="00C535C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C535C2" w:rsidRPr="00905D54" w:rsidTr="00F632DE">
                    <w:tc>
                      <w:tcPr>
                        <w:tcW w:w="0" w:type="auto"/>
                      </w:tcPr>
                      <w:p w:rsidR="00C535C2" w:rsidRPr="00905D54" w:rsidRDefault="00C535C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Deletion</w:t>
                        </w:r>
                        <w:proofErr w:type="spellEnd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 xml:space="preserve"> of Data</w:t>
                        </w:r>
                      </w:p>
                    </w:tc>
                  </w:tr>
                </w:tbl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535C2" w:rsidRPr="00905D54" w:rsidRDefault="00C535C2" w:rsidP="005B4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:rsidR="00C535C2" w:rsidRPr="00905D54" w:rsidRDefault="00C535C2" w:rsidP="005B454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DocSpec_Type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/DocRefId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C535C2" w:rsidRPr="00905D54" w:rsidTr="00F632D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FF5E8B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198880" cy="560705"/>
                  <wp:effectExtent l="0" t="0" r="127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5C2" w:rsidRPr="00905D54" w:rsidTr="00F632D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535C2" w:rsidRPr="00905D54" w:rsidTr="00F632D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04"/>
              <w:gridCol w:w="910"/>
              <w:gridCol w:w="951"/>
            </w:tblGrid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pattern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[0-9]{1,20}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535C2" w:rsidRPr="00905D54" w:rsidRDefault="00C535C2" w:rsidP="005B4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:rsidR="00C535C2" w:rsidRPr="00905D54" w:rsidRDefault="00C535C2" w:rsidP="005B454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DocSpec_Type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/CorrDocRefId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C535C2" w:rsidRPr="00905D54" w:rsidTr="00F632D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FF5E8B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380490" cy="664210"/>
                  <wp:effectExtent l="0" t="0" r="0" b="254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5C2" w:rsidRPr="00905D54" w:rsidTr="00F632D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1"/>
              <w:gridCol w:w="644"/>
            </w:tblGrid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minOcc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maxOcc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535C2" w:rsidRPr="00905D54" w:rsidTr="00F632D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04"/>
              <w:gridCol w:w="910"/>
              <w:gridCol w:w="951"/>
            </w:tblGrid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C535C2" w:rsidRPr="00905D54" w:rsidTr="00F632DE"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pattern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[0-9]{1,20}</w:t>
                  </w:r>
                </w:p>
              </w:tc>
              <w:tc>
                <w:tcPr>
                  <w:tcW w:w="0" w:type="auto"/>
                </w:tcPr>
                <w:p w:rsidR="00C535C2" w:rsidRPr="00905D54" w:rsidRDefault="00C535C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535C2" w:rsidRPr="00905D54" w:rsidRDefault="00C535C2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535C2" w:rsidRPr="00905D54" w:rsidRDefault="00C535C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8707ED" w:rsidRPr="00905D54" w:rsidRDefault="008707ED" w:rsidP="00905D54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24" w:name="_Toc484074085"/>
      <w:proofErr w:type="spellStart"/>
      <w:r w:rsidRPr="00905D54">
        <w:rPr>
          <w:rFonts w:asciiTheme="minorHAnsi" w:hAnsiTheme="minorHAnsi"/>
        </w:rPr>
        <w:t>AccountNumber</w:t>
      </w:r>
      <w:bookmarkEnd w:id="24"/>
      <w:proofErr w:type="spellEnd"/>
    </w:p>
    <w:p w:rsidR="003B023B" w:rsidRPr="00905D54" w:rsidRDefault="003B023B" w:rsidP="00905D54">
      <w:pPr>
        <w:spacing w:after="120" w:line="240" w:lineRule="auto"/>
        <w:jc w:val="both"/>
        <w:rPr>
          <w:rFonts w:asciiTheme="minorHAnsi" w:hAnsiTheme="minorHAnsi" w:cs="Arial"/>
        </w:rPr>
      </w:pPr>
    </w:p>
    <w:p w:rsidR="00EC56C0" w:rsidRPr="00905D54" w:rsidRDefault="003B023B" w:rsidP="00905D54">
      <w:p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proofErr w:type="spellStart"/>
      <w:r w:rsidRPr="00905D54">
        <w:rPr>
          <w:rFonts w:asciiTheme="minorHAnsi" w:hAnsiTheme="minorHAnsi" w:cs="Arial"/>
        </w:rPr>
        <w:t>AccountNumber</w:t>
      </w:r>
      <w:proofErr w:type="spellEnd"/>
      <w:r w:rsidRPr="00905D54">
        <w:rPr>
          <w:rFonts w:asciiTheme="minorHAnsi" w:hAnsiTheme="minorHAnsi" w:cs="Arial"/>
        </w:rPr>
        <w:t xml:space="preserve"> musi zawierać numer rachunku. </w:t>
      </w:r>
      <w:r w:rsidR="00F05331">
        <w:rPr>
          <w:rFonts w:asciiTheme="minorHAnsi" w:hAnsiTheme="minorHAnsi" w:cs="Arial"/>
        </w:rPr>
        <w:t>Element ten nie może być pusty i nie może składać się z białych znaków. W ramach AccountNumber</w:t>
      </w:r>
      <w:r w:rsidRPr="00905D54">
        <w:rPr>
          <w:rFonts w:asciiTheme="minorHAnsi" w:hAnsiTheme="minorHAnsi" w:cs="Arial"/>
        </w:rPr>
        <w:t xml:space="preserve"> rekomendowane jest uzupełnienie odpowiednich atrybutów.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19"/>
      </w:tblGrid>
      <w:tr w:rsidR="003B023B" w:rsidRPr="00905D54" w:rsidTr="004F3E92">
        <w:tc>
          <w:tcPr>
            <w:tcW w:w="0" w:type="auto"/>
          </w:tcPr>
          <w:p w:rsidR="003E4BBE" w:rsidRDefault="003E4BBE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</w:rPr>
            </w:pPr>
          </w:p>
          <w:p w:rsidR="00B12399" w:rsidRPr="00905D54" w:rsidRDefault="003B023B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</w:rPr>
            </w:pPr>
            <w:r w:rsidRPr="00905D54">
              <w:rPr>
                <w:rFonts w:asciiTheme="minorHAnsi" w:hAnsiTheme="minorHAnsi" w:cs="Arial"/>
              </w:rPr>
              <w:t xml:space="preserve">Atrybut </w:t>
            </w:r>
            <w:proofErr w:type="spellStart"/>
            <w:r w:rsidRPr="00905D54">
              <w:rPr>
                <w:rFonts w:asciiTheme="minorHAnsi" w:hAnsiTheme="minorHAnsi" w:cs="Arial"/>
                <w:b/>
              </w:rPr>
              <w:t>AcctNumberType</w:t>
            </w:r>
            <w:proofErr w:type="spellEnd"/>
            <w:r w:rsidRPr="00905D54">
              <w:rPr>
                <w:rFonts w:asciiTheme="minorHAnsi" w:hAnsiTheme="minorHAnsi" w:cs="Arial"/>
              </w:rPr>
              <w:t xml:space="preserve"> może przyjąć następujące wartości:</w:t>
            </w:r>
          </w:p>
          <w:p w:rsidR="003B023B" w:rsidRPr="00905D54" w:rsidRDefault="003B023B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</w:rPr>
            </w:pPr>
            <w:r w:rsidRPr="00905D54">
              <w:rPr>
                <w:rFonts w:asciiTheme="minorHAnsi" w:hAnsiTheme="minorHAnsi" w:cs="Arial"/>
                <w:color w:val="000000"/>
              </w:rPr>
              <w:t xml:space="preserve">OECD601 </w:t>
            </w:r>
            <w:r w:rsidR="00B12399" w:rsidRPr="00905D54">
              <w:rPr>
                <w:rFonts w:asciiTheme="minorHAnsi" w:hAnsiTheme="minorHAnsi" w:cs="Arial"/>
                <w:color w:val="000000"/>
              </w:rPr>
              <w:t>–</w:t>
            </w:r>
            <w:r w:rsidRPr="00905D54">
              <w:rPr>
                <w:rFonts w:asciiTheme="minorHAnsi" w:hAnsiTheme="minorHAnsi" w:cs="Arial"/>
                <w:color w:val="000000"/>
              </w:rPr>
              <w:t xml:space="preserve"> IBAN</w:t>
            </w:r>
          </w:p>
        </w:tc>
      </w:tr>
      <w:tr w:rsidR="003B023B" w:rsidRPr="00905D54" w:rsidTr="004F3E92">
        <w:tc>
          <w:tcPr>
            <w:tcW w:w="0" w:type="auto"/>
          </w:tcPr>
          <w:p w:rsidR="003B023B" w:rsidRPr="00905D54" w:rsidRDefault="003B023B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</w:rPr>
            </w:pPr>
            <w:r w:rsidRPr="00905D54">
              <w:rPr>
                <w:rFonts w:asciiTheme="minorHAnsi" w:hAnsiTheme="minorHAnsi" w:cs="Arial"/>
                <w:color w:val="000000"/>
              </w:rPr>
              <w:t xml:space="preserve">OECD602 </w:t>
            </w:r>
            <w:r w:rsidR="00B12399" w:rsidRPr="00905D54">
              <w:rPr>
                <w:rFonts w:asciiTheme="minorHAnsi" w:hAnsiTheme="minorHAnsi" w:cs="Arial"/>
                <w:color w:val="000000"/>
              </w:rPr>
              <w:t>–</w:t>
            </w:r>
            <w:r w:rsidRPr="00905D54">
              <w:rPr>
                <w:rFonts w:asciiTheme="minorHAnsi" w:hAnsiTheme="minorHAnsi" w:cs="Arial"/>
                <w:color w:val="000000"/>
              </w:rPr>
              <w:t xml:space="preserve"> OBAN</w:t>
            </w:r>
          </w:p>
        </w:tc>
      </w:tr>
      <w:tr w:rsidR="003B023B" w:rsidRPr="00905D54" w:rsidTr="004F3E92">
        <w:tc>
          <w:tcPr>
            <w:tcW w:w="0" w:type="auto"/>
          </w:tcPr>
          <w:p w:rsidR="003B023B" w:rsidRPr="00905D54" w:rsidRDefault="003B023B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</w:rPr>
            </w:pPr>
            <w:r w:rsidRPr="00905D54">
              <w:rPr>
                <w:rFonts w:asciiTheme="minorHAnsi" w:hAnsiTheme="minorHAnsi" w:cs="Arial"/>
                <w:color w:val="000000"/>
              </w:rPr>
              <w:t xml:space="preserve">OECD603 </w:t>
            </w:r>
            <w:r w:rsidR="00B12399" w:rsidRPr="00905D54">
              <w:rPr>
                <w:rFonts w:asciiTheme="minorHAnsi" w:hAnsiTheme="minorHAnsi" w:cs="Arial"/>
                <w:color w:val="000000"/>
              </w:rPr>
              <w:t>–</w:t>
            </w:r>
            <w:r w:rsidRPr="00905D54">
              <w:rPr>
                <w:rFonts w:asciiTheme="minorHAnsi" w:hAnsiTheme="minorHAnsi" w:cs="Arial"/>
                <w:color w:val="000000"/>
              </w:rPr>
              <w:t xml:space="preserve"> ISIN</w:t>
            </w:r>
          </w:p>
        </w:tc>
      </w:tr>
      <w:tr w:rsidR="003B023B" w:rsidRPr="00905D54" w:rsidTr="004F3E92">
        <w:tc>
          <w:tcPr>
            <w:tcW w:w="0" w:type="auto"/>
          </w:tcPr>
          <w:p w:rsidR="003B023B" w:rsidRPr="00905D54" w:rsidRDefault="003B023B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</w:rPr>
            </w:pPr>
            <w:r w:rsidRPr="00905D54">
              <w:rPr>
                <w:rFonts w:asciiTheme="minorHAnsi" w:hAnsiTheme="minorHAnsi" w:cs="Arial"/>
                <w:color w:val="000000"/>
              </w:rPr>
              <w:t xml:space="preserve">OECD604 </w:t>
            </w:r>
            <w:r w:rsidR="00B12399" w:rsidRPr="00905D54">
              <w:rPr>
                <w:rFonts w:asciiTheme="minorHAnsi" w:hAnsiTheme="minorHAnsi" w:cs="Arial"/>
                <w:color w:val="000000"/>
              </w:rPr>
              <w:t>–</w:t>
            </w:r>
            <w:r w:rsidRPr="00905D54">
              <w:rPr>
                <w:rFonts w:asciiTheme="minorHAnsi" w:hAnsiTheme="minorHAnsi" w:cs="Arial"/>
                <w:color w:val="000000"/>
              </w:rPr>
              <w:t xml:space="preserve"> OSIN</w:t>
            </w:r>
          </w:p>
        </w:tc>
      </w:tr>
      <w:tr w:rsidR="003B023B" w:rsidRPr="00905D54" w:rsidTr="004F3E92">
        <w:tc>
          <w:tcPr>
            <w:tcW w:w="0" w:type="auto"/>
          </w:tcPr>
          <w:p w:rsidR="003B023B" w:rsidRDefault="003B023B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905D54">
              <w:rPr>
                <w:rFonts w:asciiTheme="minorHAnsi" w:hAnsiTheme="minorHAnsi" w:cs="Arial"/>
                <w:color w:val="000000"/>
              </w:rPr>
              <w:t xml:space="preserve">OECD605  - </w:t>
            </w:r>
            <w:proofErr w:type="spellStart"/>
            <w:r w:rsidRPr="00905D54">
              <w:rPr>
                <w:rFonts w:asciiTheme="minorHAnsi" w:hAnsiTheme="minorHAnsi" w:cs="Arial"/>
                <w:color w:val="000000"/>
              </w:rPr>
              <w:t>Other</w:t>
            </w:r>
            <w:proofErr w:type="spellEnd"/>
          </w:p>
          <w:p w:rsidR="00792683" w:rsidRDefault="00792683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905D54">
              <w:rPr>
                <w:rFonts w:asciiTheme="minorHAnsi" w:hAnsiTheme="minorHAnsi" w:cs="Arial"/>
                <w:color w:val="000000"/>
              </w:rPr>
              <w:lastRenderedPageBreak/>
              <w:t>Pozostałe atrybuty przyjmują wartości logiczne.</w:t>
            </w:r>
          </w:p>
          <w:p w:rsidR="00792683" w:rsidRDefault="00792683" w:rsidP="00792683">
            <w:r>
              <w:t xml:space="preserve">Struktura IBAN/ISIN: </w:t>
            </w:r>
          </w:p>
          <w:tbl>
            <w:tblPr>
              <w:tblW w:w="97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9"/>
              <w:gridCol w:w="8264"/>
            </w:tblGrid>
            <w:tr w:rsidR="00792683" w:rsidTr="00792683">
              <w:trPr>
                <w:cantSplit/>
                <w:trHeight w:val="231"/>
                <w:tblHeader/>
              </w:trPr>
              <w:tc>
                <w:tcPr>
                  <w:tcW w:w="772" w:type="pct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2683" w:rsidRDefault="00792683">
                  <w:pPr>
                    <w:rPr>
                      <w:rFonts w:eastAsiaTheme="minorHAnsi"/>
                      <w:lang w:val="en-GB" w:eastAsia="en-US"/>
                    </w:rPr>
                  </w:pPr>
                  <w:bookmarkStart w:id="25" w:name="ISIN"/>
                  <w:r>
                    <w:rPr>
                      <w:lang w:val="en-GB"/>
                    </w:rPr>
                    <w:t>ISIN</w:t>
                  </w:r>
                  <w:bookmarkEnd w:id="25"/>
                </w:p>
              </w:tc>
              <w:tc>
                <w:tcPr>
                  <w:tcW w:w="4228" w:type="pct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2683" w:rsidRDefault="00792683">
                  <w:pPr>
                    <w:rPr>
                      <w:rFonts w:eastAsiaTheme="minorHAnsi"/>
                      <w:lang w:eastAsia="en-US"/>
                    </w:rPr>
                  </w:pPr>
                  <w:r>
                    <w:t>ISIN to 12-znakowy, alfanumeryczny kod, o strukturze zdefiniowanej w standardzie ISO 6166. Składa się z trzech części funkcjonalnych:</w:t>
                  </w:r>
                </w:p>
                <w:p w:rsidR="00792683" w:rsidRDefault="00792683" w:rsidP="00792683">
                  <w:pPr>
                    <w:numPr>
                      <w:ilvl w:val="0"/>
                      <w:numId w:val="28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t>dwuliterowego kodu kraju, zgodnego z normą ISO 3166;</w:t>
                  </w:r>
                </w:p>
                <w:p w:rsidR="00792683" w:rsidRDefault="00792683" w:rsidP="00792683">
                  <w:pPr>
                    <w:numPr>
                      <w:ilvl w:val="0"/>
                      <w:numId w:val="28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t>9-znakowego identyfikatora przyznanego w obrębie danego kraju (znaki alfanumeryczne)</w:t>
                  </w:r>
                </w:p>
                <w:p w:rsidR="00792683" w:rsidRDefault="00792683" w:rsidP="00792683">
                  <w:pPr>
                    <w:numPr>
                      <w:ilvl w:val="0"/>
                      <w:numId w:val="28"/>
                    </w:numPr>
                    <w:spacing w:after="0" w:line="240" w:lineRule="auto"/>
                    <w:rPr>
                      <w:b/>
                      <w:bCs/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cyfry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kontrolnej</w:t>
                  </w:r>
                  <w:proofErr w:type="spellEnd"/>
                  <w:r>
                    <w:rPr>
                      <w:lang w:val="en-GB"/>
                    </w:rPr>
                    <w:t>.</w:t>
                  </w:r>
                </w:p>
                <w:p w:rsidR="00792683" w:rsidRDefault="00792683">
                  <w:pPr>
                    <w:rPr>
                      <w:rFonts w:eastAsiaTheme="minorHAnsi"/>
                      <w:lang w:val="en-GB"/>
                    </w:rPr>
                  </w:pPr>
                </w:p>
                <w:p w:rsidR="00792683" w:rsidRDefault="00792683">
                  <w:pPr>
                    <w:rPr>
                      <w:rFonts w:eastAsiaTheme="minorHAnsi"/>
                      <w:lang w:val="en-GB" w:eastAsia="en-US"/>
                    </w:rPr>
                  </w:pPr>
                  <w:proofErr w:type="spellStart"/>
                  <w:r>
                    <w:rPr>
                      <w:lang w:val="en-GB"/>
                    </w:rPr>
                    <w:t>Przykład</w:t>
                  </w:r>
                  <w:proofErr w:type="spellEnd"/>
                  <w:r>
                    <w:rPr>
                      <w:lang w:val="en-GB"/>
                    </w:rPr>
                    <w:t>: US0378331005.</w:t>
                  </w:r>
                </w:p>
              </w:tc>
            </w:tr>
            <w:tr w:rsidR="00792683" w:rsidTr="00792683">
              <w:trPr>
                <w:cantSplit/>
                <w:trHeight w:val="231"/>
                <w:tblHeader/>
              </w:trPr>
              <w:tc>
                <w:tcPr>
                  <w:tcW w:w="772" w:type="pc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2683" w:rsidRDefault="00792683">
                  <w:pPr>
                    <w:rPr>
                      <w:rFonts w:eastAsiaTheme="minorHAnsi"/>
                      <w:lang w:val="en-GB" w:eastAsia="en-US"/>
                    </w:rPr>
                  </w:pPr>
                  <w:bookmarkStart w:id="26" w:name="IBAN"/>
                  <w:r>
                    <w:rPr>
                      <w:lang w:val="en-GB"/>
                    </w:rPr>
                    <w:t>IBAN</w:t>
                  </w:r>
                  <w:bookmarkEnd w:id="26"/>
                </w:p>
              </w:tc>
              <w:tc>
                <w:tcPr>
                  <w:tcW w:w="4228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2683" w:rsidRDefault="00792683">
                  <w:pPr>
                    <w:rPr>
                      <w:rFonts w:eastAsiaTheme="minorHAnsi"/>
                      <w:lang w:eastAsia="en-US"/>
                    </w:rPr>
                  </w:pPr>
                  <w:r>
                    <w:t xml:space="preserve">Międzynarodowy numer rachunku bankowego IBAN, zdefiniowany w standardzie ISO13616, przyjmuje strukturę: </w:t>
                  </w:r>
                </w:p>
                <w:p w:rsidR="00792683" w:rsidRDefault="00792683" w:rsidP="00792683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t>dwuliterowego kodu kraju, zgodnego z normą ISO 3166;</w:t>
                  </w:r>
                </w:p>
                <w:p w:rsidR="00792683" w:rsidRDefault="00792683" w:rsidP="00792683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dwóch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cyfer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sprawdzających</w:t>
                  </w:r>
                  <w:proofErr w:type="spellEnd"/>
                  <w:r>
                    <w:rPr>
                      <w:lang w:val="en-GB"/>
                    </w:rPr>
                    <w:t>;</w:t>
                  </w:r>
                </w:p>
                <w:p w:rsidR="00792683" w:rsidRDefault="00792683" w:rsidP="00792683">
                  <w:pPr>
                    <w:numPr>
                      <w:ilvl w:val="0"/>
                      <w:numId w:val="29"/>
                    </w:numPr>
                    <w:spacing w:after="0" w:line="240" w:lineRule="auto"/>
                  </w:pPr>
                  <w:r>
                    <w:t>trzydziestu znaków alfanumerycznych (liter lub cyfr)</w:t>
                  </w:r>
                </w:p>
                <w:p w:rsidR="00792683" w:rsidRPr="00792683" w:rsidRDefault="00792683">
                  <w:pPr>
                    <w:ind w:left="360"/>
                    <w:rPr>
                      <w:rFonts w:eastAsiaTheme="minorHAnsi"/>
                    </w:rPr>
                  </w:pPr>
                </w:p>
                <w:p w:rsidR="00792683" w:rsidRDefault="00792683">
                  <w:pPr>
                    <w:rPr>
                      <w:rFonts w:eastAsiaTheme="minorHAnsi"/>
                      <w:lang w:val="en-GB" w:eastAsia="en-US"/>
                    </w:rPr>
                  </w:pPr>
                  <w:proofErr w:type="spellStart"/>
                  <w:r>
                    <w:rPr>
                      <w:lang w:val="en-GB"/>
                    </w:rPr>
                    <w:t>Przykład</w:t>
                  </w:r>
                  <w:proofErr w:type="spellEnd"/>
                  <w:r>
                    <w:rPr>
                      <w:lang w:val="en-GB"/>
                    </w:rPr>
                    <w:t>: GB29RBOS60161331926819.</w:t>
                  </w:r>
                </w:p>
              </w:tc>
            </w:tr>
          </w:tbl>
          <w:p w:rsidR="00792683" w:rsidRPr="00905D54" w:rsidRDefault="00792683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B023B" w:rsidRPr="00905D54" w:rsidTr="004F3E92">
        <w:tc>
          <w:tcPr>
            <w:tcW w:w="0" w:type="auto"/>
          </w:tcPr>
          <w:p w:rsidR="003B023B" w:rsidRPr="00905D54" w:rsidRDefault="003B023B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EC56C0" w:rsidRPr="00905D54" w:rsidRDefault="00EC56C0" w:rsidP="00905D54">
      <w:pPr>
        <w:spacing w:after="120" w:line="240" w:lineRule="auto"/>
        <w:jc w:val="both"/>
        <w:rPr>
          <w:rFonts w:asciiTheme="minorHAnsi" w:hAnsiTheme="minorHAnsi"/>
        </w:rPr>
      </w:pPr>
    </w:p>
    <w:p w:rsidR="00CA5E39" w:rsidRDefault="003E4BBE" w:rsidP="00CA5E39">
      <w:pPr>
        <w:spacing w:after="120" w:line="240" w:lineRule="auto"/>
        <w:jc w:val="both"/>
        <w:rPr>
          <w:rFonts w:asciiTheme="minorHAnsi" w:hAnsiTheme="minorHAnsi"/>
        </w:rPr>
      </w:pPr>
      <w:r w:rsidRPr="003E4BBE">
        <w:rPr>
          <w:rFonts w:asciiTheme="minorHAnsi" w:hAnsiTheme="minorHAnsi" w:cs="Arial"/>
          <w:b/>
          <w:u w:val="single"/>
        </w:rPr>
        <w:t>Uwaga:</w:t>
      </w:r>
      <w:r>
        <w:rPr>
          <w:rFonts w:asciiTheme="minorHAnsi" w:hAnsiTheme="minorHAnsi" w:cs="Arial"/>
        </w:rPr>
        <w:t xml:space="preserve"> </w:t>
      </w:r>
      <w:r w:rsidR="006D7E63" w:rsidRPr="00905D54">
        <w:rPr>
          <w:rFonts w:asciiTheme="minorHAnsi" w:hAnsiTheme="minorHAnsi" w:cs="Arial"/>
        </w:rPr>
        <w:t xml:space="preserve">W przypadku konieczności zaraportowania informacji o rachunku nieudokumentowanym, w elemencie </w:t>
      </w:r>
      <w:proofErr w:type="spellStart"/>
      <w:r w:rsidR="006D7E63" w:rsidRPr="00905D54">
        <w:rPr>
          <w:rFonts w:asciiTheme="minorHAnsi" w:hAnsiTheme="minorHAnsi" w:cs="Arial"/>
        </w:rPr>
        <w:t>AccountNumber</w:t>
      </w:r>
      <w:proofErr w:type="spellEnd"/>
      <w:r w:rsidR="006D7E63" w:rsidRPr="00905D54">
        <w:rPr>
          <w:rFonts w:asciiTheme="minorHAnsi" w:hAnsiTheme="minorHAnsi" w:cs="Arial"/>
        </w:rPr>
        <w:t xml:space="preserve"> należy zaznaczyć atrybut </w:t>
      </w:r>
      <w:proofErr w:type="spellStart"/>
      <w:r w:rsidR="006D7E63" w:rsidRPr="00905D54">
        <w:rPr>
          <w:rFonts w:asciiTheme="minorHAnsi" w:hAnsiTheme="minorHAnsi" w:cs="Arial"/>
          <w:b/>
        </w:rPr>
        <w:t>UndocumentedAccount</w:t>
      </w:r>
      <w:proofErr w:type="spellEnd"/>
      <w:r w:rsidR="006D7E63" w:rsidRPr="00905D54">
        <w:rPr>
          <w:rFonts w:asciiTheme="minorHAnsi" w:hAnsiTheme="minorHAnsi" w:cs="Arial"/>
        </w:rPr>
        <w:t xml:space="preserve"> wraz z podaniem </w:t>
      </w:r>
      <w:r w:rsidR="007326DF" w:rsidRPr="00905D54">
        <w:rPr>
          <w:rFonts w:asciiTheme="minorHAnsi" w:hAnsiTheme="minorHAnsi" w:cs="Arial"/>
        </w:rPr>
        <w:t xml:space="preserve">wymaganych </w:t>
      </w:r>
      <w:r w:rsidR="006D7E63" w:rsidRPr="00905D54">
        <w:rPr>
          <w:rFonts w:asciiTheme="minorHAnsi" w:hAnsiTheme="minorHAnsi" w:cs="Arial"/>
        </w:rPr>
        <w:t>informacji</w:t>
      </w:r>
      <w:r w:rsidR="007326DF" w:rsidRPr="00905D54">
        <w:rPr>
          <w:rFonts w:asciiTheme="minorHAnsi" w:hAnsiTheme="minorHAnsi" w:cs="Arial"/>
        </w:rPr>
        <w:t>,</w:t>
      </w:r>
      <w:r w:rsidR="006D7E63" w:rsidRPr="00905D54">
        <w:rPr>
          <w:rFonts w:asciiTheme="minorHAnsi" w:hAnsiTheme="minorHAnsi" w:cs="Arial"/>
        </w:rPr>
        <w:t xml:space="preserve"> wymienionych w art. 36 ust. 2 ustawy o wymianie informacji podatkowych z innymi państwami</w:t>
      </w:r>
      <w:r w:rsidR="00CA5E39">
        <w:rPr>
          <w:rFonts w:asciiTheme="minorHAnsi" w:hAnsiTheme="minorHAnsi" w:cs="Arial"/>
        </w:rPr>
        <w:t>.</w:t>
      </w:r>
      <w:r w:rsidR="00CA5E39">
        <w:rPr>
          <w:rFonts w:asciiTheme="minorHAnsi" w:hAnsiTheme="minorHAnsi"/>
        </w:rPr>
        <w:t xml:space="preserve"> </w:t>
      </w:r>
      <w:r w:rsidR="00144F02">
        <w:rPr>
          <w:rFonts w:asciiTheme="minorHAnsi" w:hAnsiTheme="minorHAnsi"/>
        </w:rPr>
        <w:t xml:space="preserve">Element </w:t>
      </w:r>
      <w:r w:rsidR="00CA5E39">
        <w:rPr>
          <w:rFonts w:asciiTheme="minorHAnsi" w:hAnsiTheme="minorHAnsi"/>
        </w:rPr>
        <w:t>ResCountryCode</w:t>
      </w:r>
      <w:r w:rsidR="00144F02">
        <w:rPr>
          <w:rFonts w:asciiTheme="minorHAnsi" w:hAnsiTheme="minorHAnsi"/>
        </w:rPr>
        <w:t xml:space="preserve"> dla AccountHolder – </w:t>
      </w:r>
      <w:proofErr w:type="spellStart"/>
      <w:r w:rsidR="00144F02">
        <w:rPr>
          <w:rFonts w:asciiTheme="minorHAnsi" w:hAnsiTheme="minorHAnsi"/>
        </w:rPr>
        <w:t>Individual</w:t>
      </w:r>
      <w:proofErr w:type="spellEnd"/>
      <w:r w:rsidR="00144F02">
        <w:rPr>
          <w:rFonts w:asciiTheme="minorHAnsi" w:hAnsiTheme="minorHAnsi"/>
        </w:rPr>
        <w:t xml:space="preserve"> </w:t>
      </w:r>
      <w:r w:rsidR="00CA5E39">
        <w:rPr>
          <w:rFonts w:asciiTheme="minorHAnsi" w:hAnsiTheme="minorHAnsi"/>
        </w:rPr>
        <w:t>należy uzupełnić wartością ‘PL’, a jeśli adres jest nieznany</w:t>
      </w:r>
      <w:r w:rsidR="00BD7E7D">
        <w:rPr>
          <w:rFonts w:asciiTheme="minorHAnsi" w:hAnsiTheme="minorHAnsi"/>
        </w:rPr>
        <w:t xml:space="preserve"> wówczas</w:t>
      </w:r>
      <w:r w:rsidR="00CA5E39">
        <w:rPr>
          <w:rFonts w:asciiTheme="minorHAnsi" w:hAnsiTheme="minorHAnsi"/>
        </w:rPr>
        <w:t xml:space="preserve"> pole </w:t>
      </w:r>
      <w:proofErr w:type="spellStart"/>
      <w:r w:rsidR="00CA5E39">
        <w:rPr>
          <w:rFonts w:asciiTheme="minorHAnsi" w:hAnsiTheme="minorHAnsi"/>
        </w:rPr>
        <w:t>AddressFree</w:t>
      </w:r>
      <w:proofErr w:type="spellEnd"/>
      <w:r w:rsidR="00CA5E39">
        <w:rPr>
          <w:rFonts w:asciiTheme="minorHAnsi" w:hAnsiTheme="minorHAnsi"/>
        </w:rPr>
        <w:t xml:space="preserve"> powinno przyjąć wartość ”</w:t>
      </w:r>
      <w:proofErr w:type="spellStart"/>
      <w:r w:rsidR="00BD7E7D">
        <w:rPr>
          <w:rFonts w:asciiTheme="minorHAnsi" w:hAnsiTheme="minorHAnsi"/>
        </w:rPr>
        <w:t>undocumented</w:t>
      </w:r>
      <w:proofErr w:type="spellEnd"/>
      <w:r w:rsidR="00CA5E39">
        <w:rPr>
          <w:rFonts w:asciiTheme="minorHAnsi" w:hAnsiTheme="minorHAnsi"/>
        </w:rPr>
        <w:t xml:space="preserve">” a </w:t>
      </w:r>
      <w:proofErr w:type="spellStart"/>
      <w:r w:rsidR="00CA5E39">
        <w:rPr>
          <w:rFonts w:asciiTheme="minorHAnsi" w:hAnsiTheme="minorHAnsi"/>
        </w:rPr>
        <w:t>CountryCode</w:t>
      </w:r>
      <w:proofErr w:type="spellEnd"/>
      <w:r w:rsidR="00CA5E39">
        <w:rPr>
          <w:rFonts w:asciiTheme="minorHAnsi" w:hAnsiTheme="minorHAnsi"/>
        </w:rPr>
        <w:t xml:space="preserve"> wartość ‘PL’.</w:t>
      </w:r>
    </w:p>
    <w:p w:rsidR="00C535C2" w:rsidRPr="00905D54" w:rsidRDefault="00C535C2" w:rsidP="00BD7E7D">
      <w:p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Atrybut </w:t>
      </w:r>
      <w:proofErr w:type="spellStart"/>
      <w:r w:rsidRPr="00905D54">
        <w:rPr>
          <w:rFonts w:asciiTheme="minorHAnsi" w:hAnsiTheme="minorHAnsi" w:cs="Arial"/>
          <w:b/>
        </w:rPr>
        <w:t>ClosedAccount</w:t>
      </w:r>
      <w:proofErr w:type="spellEnd"/>
      <w:r w:rsidRPr="00905D54">
        <w:rPr>
          <w:rFonts w:asciiTheme="minorHAnsi" w:hAnsiTheme="minorHAnsi" w:cs="Arial"/>
        </w:rPr>
        <w:t xml:space="preserve"> umożliwia przekazanie informacji o zamknięciu rachunku, jeżeli został on zamknięty </w:t>
      </w:r>
      <w:r w:rsidR="00BD7E7D">
        <w:rPr>
          <w:rFonts w:asciiTheme="minorHAnsi" w:hAnsiTheme="minorHAnsi" w:cs="Arial"/>
        </w:rPr>
        <w:t xml:space="preserve">    </w:t>
      </w:r>
      <w:r w:rsidRPr="00905D54">
        <w:rPr>
          <w:rFonts w:asciiTheme="minorHAnsi" w:hAnsiTheme="minorHAnsi" w:cs="Arial"/>
        </w:rPr>
        <w:t>w ciągu roku kalendarzowego, za który informacja jest przekazywana.</w:t>
      </w:r>
    </w:p>
    <w:p w:rsidR="008D6D55" w:rsidRDefault="008D6D55" w:rsidP="00905D54">
      <w:pPr>
        <w:spacing w:after="120" w:line="240" w:lineRule="auto"/>
        <w:jc w:val="both"/>
        <w:rPr>
          <w:rFonts w:asciiTheme="minorHAnsi" w:hAnsiTheme="minorHAnsi" w:cs="Arial"/>
        </w:rPr>
      </w:pPr>
      <w:r w:rsidRPr="00BD7E7D">
        <w:rPr>
          <w:rFonts w:asciiTheme="minorHAnsi" w:hAnsiTheme="minorHAnsi" w:cs="Arial"/>
          <w:b/>
          <w:u w:val="single"/>
        </w:rPr>
        <w:t>Uwaga</w:t>
      </w:r>
      <w:r w:rsidRPr="00BD7E7D">
        <w:rPr>
          <w:rFonts w:asciiTheme="minorHAnsi" w:hAnsiTheme="minorHAnsi" w:cs="Arial"/>
          <w:u w:val="single"/>
        </w:rPr>
        <w:t>:</w:t>
      </w:r>
      <w:r w:rsidRPr="00905D54">
        <w:rPr>
          <w:rFonts w:asciiTheme="minorHAnsi" w:hAnsiTheme="minorHAnsi" w:cs="Arial"/>
        </w:rPr>
        <w:t xml:space="preserve"> w przypadku zaznaczenia atrybutu </w:t>
      </w:r>
      <w:proofErr w:type="spellStart"/>
      <w:r w:rsidRPr="00905D54">
        <w:rPr>
          <w:rFonts w:asciiTheme="minorHAnsi" w:hAnsiTheme="minorHAnsi" w:cs="Arial"/>
          <w:b/>
        </w:rPr>
        <w:t>ClosedAccount</w:t>
      </w:r>
      <w:proofErr w:type="spellEnd"/>
      <w:r w:rsidRPr="00905D54">
        <w:rPr>
          <w:rFonts w:asciiTheme="minorHAnsi" w:hAnsiTheme="minorHAnsi" w:cs="Arial"/>
        </w:rPr>
        <w:t xml:space="preserve"> należy wypełnić element </w:t>
      </w:r>
      <w:proofErr w:type="spellStart"/>
      <w:r w:rsidRPr="00905D54">
        <w:rPr>
          <w:rFonts w:asciiTheme="minorHAnsi" w:hAnsiTheme="minorHAnsi" w:cs="Arial"/>
        </w:rPr>
        <w:t>AccountBalance</w:t>
      </w:r>
      <w:proofErr w:type="spellEnd"/>
      <w:r w:rsidRPr="00905D54">
        <w:rPr>
          <w:rFonts w:asciiTheme="minorHAnsi" w:hAnsiTheme="minorHAnsi" w:cs="Arial"/>
        </w:rPr>
        <w:t xml:space="preserve"> wartością = „0”</w:t>
      </w:r>
    </w:p>
    <w:p w:rsidR="00927894" w:rsidRPr="00905D54" w:rsidRDefault="00927894" w:rsidP="00905D54">
      <w:pPr>
        <w:spacing w:after="120" w:line="240" w:lineRule="auto"/>
        <w:jc w:val="both"/>
        <w:rPr>
          <w:rFonts w:asciiTheme="minorHAnsi" w:hAnsiTheme="minorHAnsi" w:cs="Arial"/>
        </w:rPr>
      </w:pPr>
    </w:p>
    <w:p w:rsidR="008707ED" w:rsidRPr="00905D54" w:rsidRDefault="008707ED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CorrectableAccountReport_Type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AccountNumber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8707ED" w:rsidRPr="00905D54" w:rsidTr="00F0533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D" w:rsidRPr="00905D54" w:rsidRDefault="008707E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D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49B7CD0E" wp14:editId="2B425E37">
                  <wp:extent cx="3459480" cy="2622550"/>
                  <wp:effectExtent l="0" t="0" r="7620" b="635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262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331" w:rsidRPr="00905D54" w:rsidTr="00F0533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31" w:rsidRDefault="00F05331" w:rsidP="006F44E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8"/>
              <w:gridCol w:w="4817"/>
              <w:gridCol w:w="982"/>
            </w:tblGrid>
            <w:tr w:rsidR="00F05331" w:rsidTr="006F44E8"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F05331" w:rsidTr="006F44E8"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minLength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05331" w:rsidTr="006F44E8"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maxLength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05331" w:rsidTr="006F44E8"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pattern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([\p{L}0-9/\-?:().,'+* _]*[\p{L}0-9/\-?:().,'+*_]+[\p{L}0-9/\-?:().,'+* _]*)</w:t>
                  </w:r>
                </w:p>
              </w:tc>
              <w:tc>
                <w:tcPr>
                  <w:tcW w:w="0" w:type="auto"/>
                </w:tcPr>
                <w:p w:rsidR="00F05331" w:rsidRDefault="00F05331" w:rsidP="006F4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F05331" w:rsidRDefault="00F05331" w:rsidP="006F44E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7ED" w:rsidRPr="00905D54" w:rsidTr="00F0533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D" w:rsidRPr="00905D54" w:rsidRDefault="008707E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attributes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9" w:type="pct"/>
              <w:tblLook w:val="0000" w:firstRow="0" w:lastRow="0" w:firstColumn="0" w:lastColumn="0" w:noHBand="0" w:noVBand="0"/>
            </w:tblPr>
            <w:tblGrid>
              <w:gridCol w:w="1823"/>
              <w:gridCol w:w="2659"/>
              <w:gridCol w:w="735"/>
              <w:gridCol w:w="735"/>
              <w:gridCol w:w="735"/>
              <w:gridCol w:w="1840"/>
            </w:tblGrid>
            <w:tr w:rsidR="008707ED" w:rsidRPr="00905D54" w:rsidTr="00EC56C0">
              <w:tc>
                <w:tcPr>
                  <w:tcW w:w="1069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Name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559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Type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Default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Fixed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08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8707ED" w:rsidRPr="00905D54" w:rsidTr="00EC56C0">
              <w:tc>
                <w:tcPr>
                  <w:tcW w:w="1069" w:type="pct"/>
                </w:tcPr>
                <w:p w:rsidR="008707ED" w:rsidRPr="00905D54" w:rsidRDefault="00F7667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hyperlink w:anchor="LinkA6" w:history="1">
                    <w:proofErr w:type="spellStart"/>
                    <w:r w:rsidR="008707ED" w:rsidRPr="00905D54">
                      <w:rPr>
                        <w:rFonts w:asciiTheme="minorHAnsi" w:hAnsiTheme="minorHAnsi" w:cs="Arial"/>
                        <w:color w:val="0000FF"/>
                        <w:sz w:val="16"/>
                        <w:szCs w:val="16"/>
                        <w:u w:val="single"/>
                      </w:rPr>
                      <w:t>AcctNumberType</w:t>
                    </w:r>
                    <w:proofErr w:type="spellEnd"/>
                  </w:hyperlink>
                  <w:r w:rsidR="008707ED"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559" w:type="pct"/>
                </w:tcPr>
                <w:p w:rsidR="008707ED" w:rsidRPr="00905D54" w:rsidRDefault="00F7667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w:anchor="Link3" w:history="1">
                    <w:proofErr w:type="spellStart"/>
                    <w:r w:rsidR="008707ED" w:rsidRPr="00905D54">
                      <w:rPr>
                        <w:rFonts w:asciiTheme="minorHAnsi" w:hAnsiTheme="minorHAnsi" w:cs="Arial"/>
                        <w:b/>
                        <w:bCs/>
                        <w:color w:val="0000FF"/>
                        <w:sz w:val="16"/>
                        <w:szCs w:val="16"/>
                        <w:u w:val="single"/>
                      </w:rPr>
                      <w:t>tns:AcctNumberType_EnumType</w:t>
                    </w:r>
                    <w:proofErr w:type="spellEnd"/>
                  </w:hyperlink>
                </w:p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081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624"/>
                  </w:tblGrid>
                  <w:tr w:rsidR="008707ED" w:rsidRPr="00905D54" w:rsidTr="0075351E">
                    <w:tc>
                      <w:tcPr>
                        <w:tcW w:w="0" w:type="auto"/>
                      </w:tcPr>
                      <w:p w:rsidR="008707ED" w:rsidRPr="00905D54" w:rsidRDefault="008707ED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8707ED" w:rsidRPr="00905D54" w:rsidTr="0075351E">
                    <w:tc>
                      <w:tcPr>
                        <w:tcW w:w="0" w:type="auto"/>
                      </w:tcPr>
                      <w:p w:rsidR="008707ED" w:rsidRPr="00905D54" w:rsidRDefault="008707ED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Rodzaj numeru rachunku</w:t>
                        </w:r>
                      </w:p>
                    </w:tc>
                  </w:tr>
                </w:tbl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8707ED" w:rsidRPr="00905D54" w:rsidTr="00EC56C0">
              <w:tc>
                <w:tcPr>
                  <w:tcW w:w="1069" w:type="pct"/>
                </w:tcPr>
                <w:p w:rsidR="008707ED" w:rsidRPr="00905D54" w:rsidRDefault="00F7667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hyperlink w:anchor="LinkA7" w:history="1">
                    <w:proofErr w:type="spellStart"/>
                    <w:r w:rsidR="008707ED" w:rsidRPr="00905D54">
                      <w:rPr>
                        <w:rFonts w:asciiTheme="minorHAnsi" w:hAnsiTheme="minorHAnsi" w:cs="Arial"/>
                        <w:color w:val="0000FF"/>
                        <w:sz w:val="16"/>
                        <w:szCs w:val="16"/>
                        <w:u w:val="single"/>
                      </w:rPr>
                      <w:t>UndocumentedAccount</w:t>
                    </w:r>
                    <w:proofErr w:type="spellEnd"/>
                  </w:hyperlink>
                  <w:r w:rsidR="008707ED"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559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xsd:boolean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081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624"/>
                  </w:tblGrid>
                  <w:tr w:rsidR="008707ED" w:rsidRPr="00905D54" w:rsidTr="0075351E">
                    <w:tc>
                      <w:tcPr>
                        <w:tcW w:w="0" w:type="auto"/>
                      </w:tcPr>
                      <w:p w:rsidR="008707ED" w:rsidRPr="00905D54" w:rsidRDefault="008707ED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8707ED" w:rsidRPr="00905D54" w:rsidTr="0075351E">
                    <w:tc>
                      <w:tcPr>
                        <w:tcW w:w="0" w:type="auto"/>
                      </w:tcPr>
                      <w:p w:rsidR="008707ED" w:rsidRPr="00905D54" w:rsidRDefault="008707ED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Rachunek nieudokumentowany</w:t>
                        </w:r>
                      </w:p>
                    </w:tc>
                  </w:tr>
                </w:tbl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8707ED" w:rsidRPr="00905D54" w:rsidTr="00EC56C0">
              <w:tc>
                <w:tcPr>
                  <w:tcW w:w="1069" w:type="pct"/>
                </w:tcPr>
                <w:p w:rsidR="008707ED" w:rsidRPr="00905D54" w:rsidRDefault="00F7667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hyperlink w:anchor="LinkA8" w:history="1">
                    <w:proofErr w:type="spellStart"/>
                    <w:r w:rsidR="008707ED" w:rsidRPr="00905D54">
                      <w:rPr>
                        <w:rFonts w:asciiTheme="minorHAnsi" w:hAnsiTheme="minorHAnsi" w:cs="Arial"/>
                        <w:color w:val="0000FF"/>
                        <w:sz w:val="16"/>
                        <w:szCs w:val="16"/>
                        <w:u w:val="single"/>
                      </w:rPr>
                      <w:t>ClosedAccount</w:t>
                    </w:r>
                    <w:proofErr w:type="spellEnd"/>
                  </w:hyperlink>
                  <w:r w:rsidR="008707ED"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559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xsd:boolean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081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555"/>
                  </w:tblGrid>
                  <w:tr w:rsidR="008707ED" w:rsidRPr="00905D54" w:rsidTr="0075351E">
                    <w:tc>
                      <w:tcPr>
                        <w:tcW w:w="0" w:type="auto"/>
                      </w:tcPr>
                      <w:p w:rsidR="008707ED" w:rsidRPr="00905D54" w:rsidRDefault="008707ED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8707ED" w:rsidRPr="00905D54" w:rsidTr="0075351E">
                    <w:tc>
                      <w:tcPr>
                        <w:tcW w:w="0" w:type="auto"/>
                      </w:tcPr>
                      <w:p w:rsidR="008707ED" w:rsidRPr="00905D54" w:rsidRDefault="008707ED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Rachunek zamknięty</w:t>
                        </w:r>
                      </w:p>
                    </w:tc>
                  </w:tr>
                </w:tbl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8707ED" w:rsidRPr="00905D54" w:rsidTr="00EC56C0">
              <w:tc>
                <w:tcPr>
                  <w:tcW w:w="1069" w:type="pct"/>
                </w:tcPr>
                <w:p w:rsidR="008707ED" w:rsidRPr="00905D54" w:rsidRDefault="00F7667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hyperlink w:anchor="LinkA9" w:history="1">
                    <w:proofErr w:type="spellStart"/>
                    <w:r w:rsidR="008707ED" w:rsidRPr="00905D54">
                      <w:rPr>
                        <w:rFonts w:asciiTheme="minorHAnsi" w:hAnsiTheme="minorHAnsi" w:cs="Arial"/>
                        <w:color w:val="0000FF"/>
                        <w:sz w:val="16"/>
                        <w:szCs w:val="16"/>
                        <w:u w:val="single"/>
                      </w:rPr>
                      <w:t>DormantAccount</w:t>
                    </w:r>
                    <w:proofErr w:type="spellEnd"/>
                  </w:hyperlink>
                  <w:r w:rsidR="008707ED"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559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xsd:boolean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31" w:type="pct"/>
                </w:tcPr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081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624"/>
                  </w:tblGrid>
                  <w:tr w:rsidR="008707ED" w:rsidRPr="00905D54" w:rsidTr="0075351E">
                    <w:tc>
                      <w:tcPr>
                        <w:tcW w:w="0" w:type="auto"/>
                      </w:tcPr>
                      <w:p w:rsidR="008707ED" w:rsidRPr="00905D54" w:rsidRDefault="008707ED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8707ED" w:rsidRPr="00905D54" w:rsidTr="0075351E">
                    <w:tc>
                      <w:tcPr>
                        <w:tcW w:w="0" w:type="auto"/>
                      </w:tcPr>
                      <w:p w:rsidR="008707ED" w:rsidRPr="00905D54" w:rsidRDefault="008707ED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Rachunek nieaktywny</w:t>
                        </w:r>
                      </w:p>
                    </w:tc>
                  </w:tr>
                </w:tbl>
                <w:p w:rsidR="008707ED" w:rsidRPr="00905D54" w:rsidRDefault="008707ED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8707ED" w:rsidRPr="00905D54" w:rsidRDefault="008707ED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927894" w:rsidRDefault="00927894" w:rsidP="00905D54">
      <w:pPr>
        <w:spacing w:after="120" w:line="240" w:lineRule="auto"/>
        <w:jc w:val="both"/>
        <w:rPr>
          <w:rFonts w:asciiTheme="minorHAnsi" w:hAnsiTheme="minorHAnsi"/>
        </w:rPr>
      </w:pPr>
    </w:p>
    <w:p w:rsidR="00BA1875" w:rsidRPr="00905D54" w:rsidRDefault="00BA1875" w:rsidP="00905D54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27" w:name="_Toc484074086"/>
      <w:r w:rsidRPr="00905D54">
        <w:rPr>
          <w:rFonts w:asciiTheme="minorHAnsi" w:hAnsiTheme="minorHAnsi"/>
        </w:rPr>
        <w:t>AccountHolder</w:t>
      </w:r>
      <w:bookmarkEnd w:id="27"/>
    </w:p>
    <w:p w:rsidR="00BA1875" w:rsidRPr="00905D54" w:rsidRDefault="00BA1875" w:rsidP="00905D54">
      <w:pPr>
        <w:widowControl w:val="0"/>
        <w:autoSpaceDE w:val="0"/>
        <w:autoSpaceDN w:val="0"/>
        <w:adjustRightInd w:val="0"/>
        <w:spacing w:after="120" w:line="240" w:lineRule="auto"/>
        <w:ind w:left="432"/>
        <w:jc w:val="both"/>
        <w:rPr>
          <w:rFonts w:asciiTheme="minorHAnsi" w:hAnsiTheme="minorHAnsi" w:cs="Arial"/>
          <w:sz w:val="24"/>
          <w:szCs w:val="24"/>
        </w:rPr>
      </w:pPr>
    </w:p>
    <w:p w:rsidR="00F47456" w:rsidRPr="00905D54" w:rsidRDefault="00141B7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Posiadacz rachunku</w:t>
      </w:r>
      <w:r w:rsidR="00F47456" w:rsidRPr="00905D54">
        <w:rPr>
          <w:rFonts w:asciiTheme="minorHAnsi" w:hAnsiTheme="minorHAnsi" w:cs="Arial"/>
        </w:rPr>
        <w:t xml:space="preserve"> może być osobą fizyczną lub organizacją</w:t>
      </w:r>
      <w:r w:rsidRPr="00905D54">
        <w:rPr>
          <w:rFonts w:asciiTheme="minorHAnsi" w:hAnsiTheme="minorHAnsi" w:cs="Arial"/>
        </w:rPr>
        <w:t>.</w:t>
      </w:r>
      <w:r w:rsidR="00F47456" w:rsidRPr="00905D54">
        <w:rPr>
          <w:rFonts w:asciiTheme="minorHAnsi" w:hAnsiTheme="minorHAnsi" w:cs="Arial"/>
        </w:rPr>
        <w:t xml:space="preserve"> </w:t>
      </w:r>
      <w:r w:rsidRPr="00905D54">
        <w:rPr>
          <w:rFonts w:asciiTheme="minorHAnsi" w:hAnsiTheme="minorHAnsi" w:cs="Arial"/>
        </w:rPr>
        <w:t xml:space="preserve">W pierwszym przypadku należy odpowiednio wypełnić informacje w elemencie </w:t>
      </w:r>
      <w:proofErr w:type="spellStart"/>
      <w:r w:rsidR="00F47456" w:rsidRPr="00905D54">
        <w:rPr>
          <w:rFonts w:asciiTheme="minorHAnsi" w:hAnsiTheme="minorHAnsi" w:cs="Arial"/>
        </w:rPr>
        <w:t>Individual</w:t>
      </w:r>
      <w:proofErr w:type="spellEnd"/>
      <w:r w:rsidR="00C9247A" w:rsidRPr="00905D54">
        <w:rPr>
          <w:rFonts w:asciiTheme="minorHAnsi" w:hAnsiTheme="minorHAnsi" w:cs="Arial"/>
        </w:rPr>
        <w:t>,</w:t>
      </w:r>
      <w:r w:rsidRPr="00905D54">
        <w:rPr>
          <w:rFonts w:asciiTheme="minorHAnsi" w:hAnsiTheme="minorHAnsi" w:cs="Arial"/>
        </w:rPr>
        <w:t xml:space="preserve"> w drugim </w:t>
      </w:r>
      <w:r w:rsidR="00F47456" w:rsidRPr="00905D54">
        <w:rPr>
          <w:rFonts w:asciiTheme="minorHAnsi" w:hAnsiTheme="minorHAnsi" w:cs="Arial"/>
        </w:rPr>
        <w:t xml:space="preserve"> </w:t>
      </w:r>
      <w:r w:rsidR="00A870CB" w:rsidRPr="00905D54">
        <w:rPr>
          <w:rFonts w:asciiTheme="minorHAnsi" w:hAnsiTheme="minorHAnsi" w:cs="Arial"/>
        </w:rPr>
        <w:t>sekwenc</w:t>
      </w:r>
      <w:r w:rsidR="00C960A1" w:rsidRPr="00905D54">
        <w:rPr>
          <w:rFonts w:asciiTheme="minorHAnsi" w:hAnsiTheme="minorHAnsi" w:cs="Arial"/>
        </w:rPr>
        <w:t xml:space="preserve">ję </w:t>
      </w:r>
      <w:r w:rsidR="00A870CB" w:rsidRPr="00905D54">
        <w:rPr>
          <w:rFonts w:asciiTheme="minorHAnsi" w:hAnsiTheme="minorHAnsi" w:cs="Arial"/>
        </w:rPr>
        <w:t xml:space="preserve">elementów </w:t>
      </w:r>
      <w:r w:rsidR="00F47456" w:rsidRPr="00905D54">
        <w:rPr>
          <w:rFonts w:asciiTheme="minorHAnsi" w:hAnsiTheme="minorHAnsi" w:cs="Arial"/>
        </w:rPr>
        <w:t>Organization</w:t>
      </w:r>
      <w:r w:rsidR="00A870CB" w:rsidRPr="00905D54">
        <w:rPr>
          <w:rFonts w:asciiTheme="minorHAnsi" w:hAnsiTheme="minorHAnsi" w:cs="Arial"/>
        </w:rPr>
        <w:t xml:space="preserve"> i AcctHolderType.</w:t>
      </w:r>
    </w:p>
    <w:p w:rsidR="00141B7B" w:rsidRPr="00905D54" w:rsidRDefault="00141B7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 przypadku organizacji będącej pasywnym NFE, posiadającej jedną lub więcej osób kontrolujących</w:t>
      </w:r>
      <w:r w:rsidR="0074005E" w:rsidRPr="00905D54">
        <w:rPr>
          <w:rFonts w:asciiTheme="minorHAnsi" w:hAnsiTheme="minorHAnsi" w:cs="Arial"/>
        </w:rPr>
        <w:t>, instytucja finansowa jest zobowiązana przekazać w raporcie CRS</w:t>
      </w:r>
      <w:r w:rsidR="00C9247A" w:rsidRPr="00905D54">
        <w:rPr>
          <w:rFonts w:asciiTheme="minorHAnsi" w:hAnsiTheme="minorHAnsi" w:cs="Arial"/>
        </w:rPr>
        <w:t>-1</w:t>
      </w:r>
      <w:r w:rsidR="0074005E" w:rsidRPr="00905D54">
        <w:rPr>
          <w:rFonts w:asciiTheme="minorHAnsi" w:hAnsiTheme="minorHAnsi" w:cs="Arial"/>
        </w:rPr>
        <w:t xml:space="preserve"> dwa rekordy:</w:t>
      </w:r>
    </w:p>
    <w:p w:rsidR="0074005E" w:rsidRPr="00905D54" w:rsidRDefault="0074005E" w:rsidP="00905D54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Pasywny NFE jako osoba raportowana – element </w:t>
      </w:r>
      <w:r w:rsidRPr="00905D54">
        <w:rPr>
          <w:rStyle w:val="CodeChar"/>
          <w:rFonts w:asciiTheme="minorHAnsi" w:hAnsiTheme="minorHAnsi" w:cs="Arial"/>
          <w:i/>
          <w:szCs w:val="22"/>
          <w:lang w:val="pl-PL"/>
        </w:rPr>
        <w:t>AcctHolderType</w:t>
      </w:r>
      <w:r w:rsidRPr="00905D54">
        <w:rPr>
          <w:rFonts w:asciiTheme="minorHAnsi" w:hAnsiTheme="minorHAnsi" w:cs="Arial"/>
        </w:rPr>
        <w:t xml:space="preserve"> w elemencie </w:t>
      </w:r>
      <w:r w:rsidRPr="00905D54">
        <w:rPr>
          <w:rStyle w:val="CodeChar"/>
          <w:rFonts w:asciiTheme="minorHAnsi" w:hAnsiTheme="minorHAnsi" w:cs="Arial"/>
          <w:i/>
          <w:szCs w:val="22"/>
          <w:lang w:val="pl-PL"/>
        </w:rPr>
        <w:t>AccountHolder</w:t>
      </w:r>
      <w:r w:rsidRPr="00905D54">
        <w:rPr>
          <w:rStyle w:val="CodeChar"/>
          <w:rFonts w:asciiTheme="minorHAnsi" w:hAnsiTheme="minorHAnsi" w:cs="Arial"/>
          <w:szCs w:val="22"/>
          <w:lang w:val="pl-PL"/>
        </w:rPr>
        <w:t xml:space="preserve"> musi przyjąć wartość “CRS103”;</w:t>
      </w:r>
    </w:p>
    <w:p w:rsidR="0074005E" w:rsidRPr="00905D54" w:rsidRDefault="0074005E" w:rsidP="00905D54">
      <w:pPr>
        <w:pStyle w:val="Akapitzlist"/>
        <w:numPr>
          <w:ilvl w:val="0"/>
          <w:numId w:val="10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Pasywny NFE, który posiada jedną lub więcej osób kontrolujących, które są osobami raportowanymi – element </w:t>
      </w:r>
      <w:r w:rsidRPr="00905D54">
        <w:rPr>
          <w:rStyle w:val="CodeChar"/>
          <w:rFonts w:asciiTheme="minorHAnsi" w:hAnsiTheme="minorHAnsi" w:cs="Arial"/>
          <w:i/>
          <w:szCs w:val="22"/>
          <w:lang w:val="pl-PL"/>
        </w:rPr>
        <w:t>AcctHolderType</w:t>
      </w:r>
      <w:r w:rsidRPr="00905D54">
        <w:rPr>
          <w:rFonts w:asciiTheme="minorHAnsi" w:hAnsiTheme="minorHAnsi" w:cs="Arial"/>
        </w:rPr>
        <w:t xml:space="preserve"> w elemencie </w:t>
      </w:r>
      <w:r w:rsidRPr="00905D54">
        <w:rPr>
          <w:rStyle w:val="CodeChar"/>
          <w:rFonts w:asciiTheme="minorHAnsi" w:hAnsiTheme="minorHAnsi" w:cs="Arial"/>
          <w:i/>
          <w:szCs w:val="22"/>
          <w:lang w:val="pl-PL"/>
        </w:rPr>
        <w:t>AccountHolder</w:t>
      </w:r>
      <w:r w:rsidRPr="00905D54">
        <w:rPr>
          <w:rStyle w:val="CodeChar"/>
          <w:rFonts w:asciiTheme="minorHAnsi" w:hAnsiTheme="minorHAnsi" w:cs="Arial"/>
          <w:szCs w:val="22"/>
          <w:lang w:val="pl-PL"/>
        </w:rPr>
        <w:t xml:space="preserve"> musi przyjąć wartość “CRS101”. </w:t>
      </w:r>
    </w:p>
    <w:p w:rsidR="00CA5E39" w:rsidRPr="00CA5E39" w:rsidRDefault="00CA5E39" w:rsidP="00CA5E39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  <w:bookmarkStart w:id="28" w:name="Link2"/>
      <w:bookmarkEnd w:id="28"/>
      <w:r w:rsidRPr="00CA5E39">
        <w:rPr>
          <w:rFonts w:asciiTheme="minorHAnsi" w:hAnsiTheme="minorHAnsi" w:cs="Arial"/>
        </w:rPr>
        <w:t>Więcej na ten temat w Rozdziale 9.</w:t>
      </w:r>
    </w:p>
    <w:p w:rsidR="00CA5E39" w:rsidRDefault="00B5620D" w:rsidP="00CA5E39">
      <w:pPr>
        <w:spacing w:after="120" w:line="240" w:lineRule="auto"/>
        <w:jc w:val="both"/>
        <w:rPr>
          <w:rFonts w:asciiTheme="minorHAnsi" w:hAnsiTheme="minorHAnsi"/>
        </w:rPr>
      </w:pPr>
      <w:r w:rsidRPr="00B5620D">
        <w:rPr>
          <w:rFonts w:asciiTheme="minorHAnsi" w:hAnsiTheme="minorHAnsi"/>
          <w:b/>
          <w:u w:val="single"/>
        </w:rPr>
        <w:t>Uwaga:</w:t>
      </w:r>
      <w:r>
        <w:rPr>
          <w:rFonts w:asciiTheme="minorHAnsi" w:hAnsiTheme="minorHAnsi"/>
        </w:rPr>
        <w:t xml:space="preserve"> w</w:t>
      </w:r>
      <w:r w:rsidR="00CA5E39">
        <w:rPr>
          <w:rFonts w:asciiTheme="minorHAnsi" w:hAnsiTheme="minorHAnsi"/>
        </w:rPr>
        <w:t xml:space="preserve"> przypadku gdy dla elementu </w:t>
      </w:r>
      <w:proofErr w:type="spellStart"/>
      <w:r w:rsidR="00CA5E39">
        <w:rPr>
          <w:rFonts w:asciiTheme="minorHAnsi" w:hAnsiTheme="minorHAnsi"/>
        </w:rPr>
        <w:t>AccountNumber</w:t>
      </w:r>
      <w:proofErr w:type="spellEnd"/>
      <w:r w:rsidR="00CA5E39">
        <w:rPr>
          <w:rFonts w:asciiTheme="minorHAnsi" w:hAnsiTheme="minorHAnsi"/>
        </w:rPr>
        <w:t xml:space="preserve"> wypełniono atrybut </w:t>
      </w:r>
      <w:proofErr w:type="spellStart"/>
      <w:r w:rsidR="00CA5E39">
        <w:rPr>
          <w:rFonts w:asciiTheme="minorHAnsi" w:hAnsiTheme="minorHAnsi"/>
        </w:rPr>
        <w:t>UndocumentedAccount</w:t>
      </w:r>
      <w:proofErr w:type="spellEnd"/>
      <w:r w:rsidR="00CA5E39">
        <w:rPr>
          <w:rFonts w:asciiTheme="minorHAnsi" w:hAnsiTheme="minorHAnsi"/>
        </w:rPr>
        <w:t xml:space="preserve"> wartością „</w:t>
      </w:r>
      <w:proofErr w:type="spellStart"/>
      <w:r w:rsidR="00CA5E39">
        <w:rPr>
          <w:rFonts w:ascii="Arial" w:hAnsi="Arial" w:cs="Arial"/>
          <w:color w:val="000000"/>
          <w:sz w:val="20"/>
          <w:szCs w:val="20"/>
          <w:highlight w:val="white"/>
        </w:rPr>
        <w:t>true</w:t>
      </w:r>
      <w:proofErr w:type="spellEnd"/>
      <w:r w:rsidR="00CA5E39">
        <w:rPr>
          <w:rFonts w:ascii="Arial" w:hAnsi="Arial" w:cs="Arial"/>
          <w:color w:val="000000"/>
          <w:sz w:val="20"/>
          <w:szCs w:val="20"/>
        </w:rPr>
        <w:t>”</w:t>
      </w:r>
      <w:r w:rsidR="00CA5E39">
        <w:rPr>
          <w:rFonts w:asciiTheme="minorHAnsi" w:hAnsiTheme="minorHAnsi"/>
        </w:rPr>
        <w:t>, należy odpowiednio uzupełnić dane dotyczące właściciela rachunku. ResCountryCode</w:t>
      </w:r>
      <w:r w:rsidR="00BD7E7D">
        <w:rPr>
          <w:rFonts w:asciiTheme="minorHAnsi" w:hAnsiTheme="minorHAnsi"/>
        </w:rPr>
        <w:t xml:space="preserve"> dla </w:t>
      </w:r>
      <w:proofErr w:type="spellStart"/>
      <w:r w:rsidR="00BD7E7D">
        <w:rPr>
          <w:rFonts w:asciiTheme="minorHAnsi" w:hAnsiTheme="minorHAnsi"/>
        </w:rPr>
        <w:lastRenderedPageBreak/>
        <w:t>Individual</w:t>
      </w:r>
      <w:proofErr w:type="spellEnd"/>
      <w:r w:rsidR="00CA5E39">
        <w:rPr>
          <w:rFonts w:asciiTheme="minorHAnsi" w:hAnsiTheme="minorHAnsi"/>
        </w:rPr>
        <w:t xml:space="preserve"> należy uzupełnić wartością ‘PL’, a jeśli adres jest nieznany </w:t>
      </w:r>
      <w:r w:rsidR="00BD7E7D">
        <w:rPr>
          <w:rFonts w:asciiTheme="minorHAnsi" w:hAnsiTheme="minorHAnsi"/>
        </w:rPr>
        <w:t xml:space="preserve">wówczas </w:t>
      </w:r>
      <w:r w:rsidR="00CA5E39">
        <w:rPr>
          <w:rFonts w:asciiTheme="minorHAnsi" w:hAnsiTheme="minorHAnsi"/>
        </w:rPr>
        <w:t xml:space="preserve">pole </w:t>
      </w:r>
      <w:proofErr w:type="spellStart"/>
      <w:r w:rsidR="00CA5E39">
        <w:rPr>
          <w:rFonts w:asciiTheme="minorHAnsi" w:hAnsiTheme="minorHAnsi"/>
        </w:rPr>
        <w:t>AddressFree</w:t>
      </w:r>
      <w:proofErr w:type="spellEnd"/>
      <w:r w:rsidR="00CA5E39">
        <w:rPr>
          <w:rFonts w:asciiTheme="minorHAnsi" w:hAnsiTheme="minorHAnsi"/>
        </w:rPr>
        <w:t xml:space="preserve"> powinno przyjąć wartość ”</w:t>
      </w:r>
      <w:proofErr w:type="spellStart"/>
      <w:r w:rsidR="00CA5E39">
        <w:rPr>
          <w:rFonts w:asciiTheme="minorHAnsi" w:hAnsiTheme="minorHAnsi"/>
        </w:rPr>
        <w:t>un</w:t>
      </w:r>
      <w:r w:rsidR="00BD7E7D">
        <w:rPr>
          <w:rFonts w:asciiTheme="minorHAnsi" w:hAnsiTheme="minorHAnsi"/>
        </w:rPr>
        <w:t>documented</w:t>
      </w:r>
      <w:proofErr w:type="spellEnd"/>
      <w:r w:rsidR="00CA5E39">
        <w:rPr>
          <w:rFonts w:asciiTheme="minorHAnsi" w:hAnsiTheme="minorHAnsi"/>
        </w:rPr>
        <w:t xml:space="preserve">” a </w:t>
      </w:r>
      <w:proofErr w:type="spellStart"/>
      <w:r w:rsidR="00CA5E39">
        <w:rPr>
          <w:rFonts w:asciiTheme="minorHAnsi" w:hAnsiTheme="minorHAnsi"/>
        </w:rPr>
        <w:t>CountryCode</w:t>
      </w:r>
      <w:proofErr w:type="spellEnd"/>
      <w:r w:rsidR="00CA5E39">
        <w:rPr>
          <w:rFonts w:asciiTheme="minorHAnsi" w:hAnsiTheme="minorHAnsi"/>
        </w:rPr>
        <w:t xml:space="preserve"> wartość ‘PL’.</w:t>
      </w:r>
    </w:p>
    <w:p w:rsidR="00CA5E39" w:rsidRPr="00905D54" w:rsidRDefault="00CA5E39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7B57E8" w:rsidRPr="00905D54" w:rsidRDefault="007B57E8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CorrectableAccountReport_Type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/AccountHolder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7B57E8" w:rsidRPr="00905D54" w:rsidTr="00F7319E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905D54" w:rsidRDefault="007B57E8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4805045" cy="1388745"/>
                  <wp:effectExtent l="0" t="0" r="0" b="190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0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19E" w:rsidRPr="00905D54" w:rsidRDefault="00F7319E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29" w:name="Link2B"/>
      <w:bookmarkEnd w:id="29"/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AccountHolder_Type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Individual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7319E" w:rsidRPr="00905D54" w:rsidTr="00EC6D1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6E0EA4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00425" cy="3333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F7319E" w:rsidRPr="00905D54" w:rsidRDefault="00F7319E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30" w:name="Link2C"/>
      <w:bookmarkEnd w:id="30"/>
      <w:r w:rsidRPr="00905D54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AccountHolder_Type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Organisation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7319E" w:rsidRPr="00905D54" w:rsidTr="00EC6D1E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6E0EA4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571875" cy="2476500"/>
                  <wp:effectExtent l="0" t="0" r="9525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F7319E" w:rsidRPr="00905D54" w:rsidRDefault="00F7319E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31" w:name="Link2D"/>
      <w:bookmarkEnd w:id="31"/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AccountHolder_Type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/AcctHolderType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F7319E" w:rsidRPr="00905D54" w:rsidTr="00FD55D2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>
                  <wp:extent cx="1397635" cy="336550"/>
                  <wp:effectExtent l="0" t="0" r="0" b="635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9E" w:rsidRPr="00905D54" w:rsidTr="00FD55D2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namespace</w:t>
            </w:r>
            <w:proofErr w:type="spellEnd"/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000000"/>
                <w:sz w:val="16"/>
                <w:szCs w:val="16"/>
              </w:rPr>
              <w:t>http://crd.gov.pl/wzor/2016/12/19/12191/</w:t>
            </w:r>
          </w:p>
        </w:tc>
      </w:tr>
      <w:tr w:rsidR="00F7319E" w:rsidRPr="00905D54" w:rsidTr="00FD55D2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667D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w:anchor="Link7" w:history="1">
              <w:proofErr w:type="spellStart"/>
              <w:r w:rsidR="00F7319E" w:rsidRPr="00905D54">
                <w:rPr>
                  <w:rFonts w:asciiTheme="minorHAnsi" w:hAnsiTheme="minorHAnsi" w:cs="Arial"/>
                  <w:b/>
                  <w:bCs/>
                  <w:color w:val="0000FF"/>
                  <w:sz w:val="16"/>
                  <w:szCs w:val="16"/>
                  <w:u w:val="single"/>
                </w:rPr>
                <w:t>tns:CrsAcctHolderType_EnumType</w:t>
              </w:r>
              <w:proofErr w:type="spellEnd"/>
            </w:hyperlink>
          </w:p>
        </w:tc>
      </w:tr>
      <w:tr w:rsidR="00F7319E" w:rsidRPr="00905D54" w:rsidTr="00FD55D2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7319E" w:rsidRPr="00924C61" w:rsidTr="00FD55D2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63"/>
              <w:gridCol w:w="705"/>
              <w:gridCol w:w="6436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F7319E" w:rsidRPr="00924C61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CRS101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6220"/>
                  </w:tblGrid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141B7B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</w:t>
                        </w:r>
                        <w:r w:rsidR="00F7319E"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ocumentation</w:t>
                        </w:r>
                        <w:proofErr w:type="spellEnd"/>
                      </w:p>
                    </w:tc>
                  </w:tr>
                  <w:tr w:rsidR="00F7319E" w:rsidRPr="00924C61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Passive Non-Financial Entity with one or more controlling person that is a Reportable Person</w:t>
                        </w:r>
                      </w:p>
                    </w:tc>
                  </w:tr>
                </w:tbl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CRS102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705"/>
                  </w:tblGrid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 xml:space="preserve">CRS </w:t>
                        </w: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>Reportable</w:t>
                        </w:r>
                        <w:proofErr w:type="spellEnd"/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</w:rPr>
                          <w:t xml:space="preserve"> Person</w:t>
                        </w:r>
                      </w:p>
                    </w:tc>
                  </w:tr>
                </w:tbl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F7319E" w:rsidRPr="00924C61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CRS103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058"/>
                  </w:tblGrid>
                  <w:tr w:rsidR="00F7319E" w:rsidRPr="00905D54" w:rsidTr="00FD55D2">
                    <w:tc>
                      <w:tcPr>
                        <w:tcW w:w="0" w:type="auto"/>
                      </w:tcPr>
                      <w:p w:rsidR="00F7319E" w:rsidRPr="00905D54" w:rsidRDefault="00141B7B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</w:t>
                        </w:r>
                        <w:r w:rsidR="00F7319E"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ocumentation</w:t>
                        </w:r>
                        <w:proofErr w:type="spellEnd"/>
                      </w:p>
                    </w:tc>
                  </w:tr>
                  <w:tr w:rsidR="00F7319E" w:rsidRPr="00924C61" w:rsidTr="00FD55D2">
                    <w:tc>
                      <w:tcPr>
                        <w:tcW w:w="0" w:type="auto"/>
                      </w:tcPr>
                      <w:p w:rsidR="00F7319E" w:rsidRPr="00905D54" w:rsidRDefault="00F7319E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Passive NFE that is a CRS Reportable Person</w:t>
                        </w:r>
                      </w:p>
                    </w:tc>
                  </w:tr>
                </w:tbl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BA1875" w:rsidRPr="00905D54" w:rsidRDefault="009327DC" w:rsidP="00905D54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32" w:name="_Toc484074087"/>
      <w:proofErr w:type="spellStart"/>
      <w:r w:rsidRPr="00905D54">
        <w:rPr>
          <w:rFonts w:asciiTheme="minorHAnsi" w:hAnsiTheme="minorHAnsi"/>
        </w:rPr>
        <w:t>A</w:t>
      </w:r>
      <w:r w:rsidR="00BA1875" w:rsidRPr="00905D54">
        <w:rPr>
          <w:rFonts w:asciiTheme="minorHAnsi" w:hAnsiTheme="minorHAnsi"/>
        </w:rPr>
        <w:t>ddress</w:t>
      </w:r>
      <w:bookmarkEnd w:id="32"/>
      <w:proofErr w:type="spellEnd"/>
    </w:p>
    <w:p w:rsidR="00BA1875" w:rsidRPr="00905D54" w:rsidRDefault="00BA1875" w:rsidP="00905D54">
      <w:pPr>
        <w:widowControl w:val="0"/>
        <w:autoSpaceDE w:val="0"/>
        <w:autoSpaceDN w:val="0"/>
        <w:adjustRightInd w:val="0"/>
        <w:spacing w:after="120" w:line="240" w:lineRule="auto"/>
        <w:ind w:left="432"/>
        <w:jc w:val="both"/>
        <w:rPr>
          <w:rFonts w:asciiTheme="minorHAnsi" w:hAnsiTheme="minorHAnsi" w:cs="Arial"/>
          <w:sz w:val="24"/>
          <w:szCs w:val="24"/>
        </w:rPr>
      </w:pPr>
    </w:p>
    <w:p w:rsidR="00F47456" w:rsidRDefault="00F4745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Zalecane jest używanie </w:t>
      </w:r>
      <w:r w:rsidR="00D01A82" w:rsidRPr="00905D54">
        <w:rPr>
          <w:rFonts w:asciiTheme="minorHAnsi" w:hAnsiTheme="minorHAnsi" w:cs="Arial"/>
        </w:rPr>
        <w:t xml:space="preserve">elementu </w:t>
      </w:r>
      <w:proofErr w:type="spellStart"/>
      <w:r w:rsidRPr="00905D54">
        <w:rPr>
          <w:rFonts w:asciiTheme="minorHAnsi" w:hAnsiTheme="minorHAnsi" w:cs="Arial"/>
        </w:rPr>
        <w:t>AddresFix</w:t>
      </w:r>
      <w:proofErr w:type="spellEnd"/>
      <w:r w:rsidRPr="00905D54">
        <w:rPr>
          <w:rFonts w:asciiTheme="minorHAnsi" w:hAnsiTheme="minorHAnsi" w:cs="Arial"/>
        </w:rPr>
        <w:t xml:space="preserve"> – adresu strukturalnego.</w:t>
      </w:r>
      <w:r w:rsidR="00451A19" w:rsidRPr="00905D54">
        <w:rPr>
          <w:rFonts w:asciiTheme="minorHAnsi" w:hAnsiTheme="minorHAnsi" w:cs="Arial"/>
        </w:rPr>
        <w:t xml:space="preserve"> Jeśli nie jest możliwe wypełnienie adresu o ustalonej</w:t>
      </w:r>
      <w:r w:rsidR="004E56E4" w:rsidRPr="00905D54">
        <w:rPr>
          <w:rFonts w:asciiTheme="minorHAnsi" w:hAnsiTheme="minorHAnsi" w:cs="Arial"/>
        </w:rPr>
        <w:t xml:space="preserve"> strukturze, należy wypełnić element </w:t>
      </w:r>
      <w:proofErr w:type="spellStart"/>
      <w:r w:rsidR="004E56E4" w:rsidRPr="00905D54">
        <w:rPr>
          <w:rFonts w:asciiTheme="minorHAnsi" w:hAnsiTheme="minorHAnsi" w:cs="Arial"/>
        </w:rPr>
        <w:t>AddressFree</w:t>
      </w:r>
      <w:proofErr w:type="spellEnd"/>
      <w:r w:rsidR="004E56E4" w:rsidRPr="00905D54">
        <w:rPr>
          <w:rFonts w:asciiTheme="minorHAnsi" w:hAnsiTheme="minorHAnsi" w:cs="Arial"/>
        </w:rPr>
        <w:t>.</w:t>
      </w:r>
    </w:p>
    <w:p w:rsidR="00CA5E39" w:rsidRDefault="00B5620D" w:rsidP="00CA5E39">
      <w:pPr>
        <w:spacing w:after="120" w:line="240" w:lineRule="auto"/>
        <w:jc w:val="both"/>
        <w:rPr>
          <w:rFonts w:asciiTheme="minorHAnsi" w:hAnsiTheme="minorHAnsi"/>
        </w:rPr>
      </w:pPr>
      <w:r w:rsidRPr="00B5620D">
        <w:rPr>
          <w:rFonts w:asciiTheme="minorHAnsi" w:hAnsiTheme="minorHAnsi"/>
          <w:b/>
          <w:u w:val="single"/>
        </w:rPr>
        <w:t>Uwaga:</w:t>
      </w:r>
      <w:r>
        <w:rPr>
          <w:rFonts w:asciiTheme="minorHAnsi" w:hAnsiTheme="minorHAnsi"/>
        </w:rPr>
        <w:t xml:space="preserve"> w</w:t>
      </w:r>
      <w:r w:rsidR="00CA5E39">
        <w:rPr>
          <w:rFonts w:asciiTheme="minorHAnsi" w:hAnsiTheme="minorHAnsi"/>
        </w:rPr>
        <w:t xml:space="preserve"> przypadku gdy dla elementu </w:t>
      </w:r>
      <w:proofErr w:type="spellStart"/>
      <w:r w:rsidR="00CA5E39">
        <w:rPr>
          <w:rFonts w:asciiTheme="minorHAnsi" w:hAnsiTheme="minorHAnsi"/>
        </w:rPr>
        <w:t>AccountNumber</w:t>
      </w:r>
      <w:proofErr w:type="spellEnd"/>
      <w:r w:rsidR="00CA5E39">
        <w:rPr>
          <w:rFonts w:asciiTheme="minorHAnsi" w:hAnsiTheme="minorHAnsi"/>
        </w:rPr>
        <w:t xml:space="preserve"> wypełniono atrybut </w:t>
      </w:r>
      <w:proofErr w:type="spellStart"/>
      <w:r w:rsidR="00CA5E39">
        <w:rPr>
          <w:rFonts w:asciiTheme="minorHAnsi" w:hAnsiTheme="minorHAnsi"/>
        </w:rPr>
        <w:t>UndocumentedAccount</w:t>
      </w:r>
      <w:proofErr w:type="spellEnd"/>
      <w:r w:rsidR="00CA5E39">
        <w:rPr>
          <w:rFonts w:asciiTheme="minorHAnsi" w:hAnsiTheme="minorHAnsi"/>
        </w:rPr>
        <w:t xml:space="preserve"> wartością „</w:t>
      </w:r>
      <w:proofErr w:type="spellStart"/>
      <w:r w:rsidR="00CA5E39">
        <w:rPr>
          <w:rFonts w:ascii="Arial" w:hAnsi="Arial" w:cs="Arial"/>
          <w:color w:val="000000"/>
          <w:sz w:val="20"/>
          <w:szCs w:val="20"/>
          <w:highlight w:val="white"/>
        </w:rPr>
        <w:t>true</w:t>
      </w:r>
      <w:proofErr w:type="spellEnd"/>
      <w:r w:rsidR="00CA5E39">
        <w:rPr>
          <w:rFonts w:ascii="Arial" w:hAnsi="Arial" w:cs="Arial"/>
          <w:color w:val="000000"/>
          <w:sz w:val="20"/>
          <w:szCs w:val="20"/>
        </w:rPr>
        <w:t>”</w:t>
      </w:r>
      <w:r w:rsidR="00CA5E39">
        <w:rPr>
          <w:rFonts w:asciiTheme="minorHAnsi" w:hAnsiTheme="minorHAnsi"/>
        </w:rPr>
        <w:t xml:space="preserve"> należy odpowiednio uzupełnić dane dotyczące właściciela rachunku. Jeśli adres  jest nieznany</w:t>
      </w:r>
      <w:r>
        <w:rPr>
          <w:rFonts w:asciiTheme="minorHAnsi" w:hAnsiTheme="minorHAnsi"/>
        </w:rPr>
        <w:t xml:space="preserve"> to</w:t>
      </w:r>
      <w:r w:rsidR="00CA5E39">
        <w:rPr>
          <w:rFonts w:asciiTheme="minorHAnsi" w:hAnsiTheme="minorHAnsi"/>
        </w:rPr>
        <w:t xml:space="preserve"> pole </w:t>
      </w:r>
      <w:proofErr w:type="spellStart"/>
      <w:r w:rsidR="00CA5E39">
        <w:rPr>
          <w:rFonts w:asciiTheme="minorHAnsi" w:hAnsiTheme="minorHAnsi"/>
        </w:rPr>
        <w:t>AddressFree</w:t>
      </w:r>
      <w:proofErr w:type="spellEnd"/>
      <w:r w:rsidR="00CA5E39">
        <w:rPr>
          <w:rFonts w:asciiTheme="minorHAnsi" w:hAnsiTheme="minorHAnsi"/>
        </w:rPr>
        <w:t xml:space="preserve"> powinno przyjąć wartość ”</w:t>
      </w:r>
      <w:proofErr w:type="spellStart"/>
      <w:r w:rsidR="00CA5E39">
        <w:rPr>
          <w:rFonts w:asciiTheme="minorHAnsi" w:hAnsiTheme="minorHAnsi"/>
        </w:rPr>
        <w:t>un</w:t>
      </w:r>
      <w:r>
        <w:rPr>
          <w:rFonts w:asciiTheme="minorHAnsi" w:hAnsiTheme="minorHAnsi"/>
        </w:rPr>
        <w:t>documented</w:t>
      </w:r>
      <w:proofErr w:type="spellEnd"/>
      <w:r w:rsidR="00CA5E39">
        <w:rPr>
          <w:rFonts w:asciiTheme="minorHAnsi" w:hAnsiTheme="minorHAnsi"/>
        </w:rPr>
        <w:t xml:space="preserve">”, a </w:t>
      </w:r>
      <w:proofErr w:type="spellStart"/>
      <w:r w:rsidR="00CA5E39">
        <w:rPr>
          <w:rFonts w:asciiTheme="minorHAnsi" w:hAnsiTheme="minorHAnsi"/>
        </w:rPr>
        <w:t>CountryCode</w:t>
      </w:r>
      <w:proofErr w:type="spellEnd"/>
      <w:r w:rsidR="00CA5E39">
        <w:rPr>
          <w:rFonts w:asciiTheme="minorHAnsi" w:hAnsiTheme="minorHAnsi"/>
        </w:rPr>
        <w:t xml:space="preserve"> wartość ‘PL’.</w:t>
      </w:r>
    </w:p>
    <w:p w:rsidR="00CA5E39" w:rsidRPr="00905D54" w:rsidRDefault="00CA5E39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319E" w:rsidRPr="00905D54" w:rsidRDefault="00F7319E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33" w:name="Link4"/>
      <w:bookmarkEnd w:id="33"/>
      <w:proofErr w:type="spellStart"/>
      <w:r w:rsidRPr="00905D54">
        <w:rPr>
          <w:rFonts w:asciiTheme="minorHAnsi" w:hAnsiTheme="minorHAnsi" w:cs="Arial"/>
          <w:color w:val="000000"/>
          <w:sz w:val="20"/>
          <w:szCs w:val="20"/>
        </w:rPr>
        <w:lastRenderedPageBreak/>
        <w:t>complexType</w:t>
      </w:r>
      <w:proofErr w:type="spellEnd"/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Address_Type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7319E" w:rsidRPr="00905D54" w:rsidTr="006732E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1F08D9BE" wp14:editId="3196094B">
                  <wp:extent cx="4684395" cy="2087880"/>
                  <wp:effectExtent l="0" t="0" r="1905" b="762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395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111" w:rsidRPr="00905D54" w:rsidRDefault="00CC111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319E" w:rsidRPr="00905D54" w:rsidRDefault="00F7319E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34" w:name="Link39"/>
      <w:bookmarkEnd w:id="34"/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Address_Type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CountryCode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7319E" w:rsidRPr="00905D54" w:rsidTr="004E56E4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63EF4FB8" wp14:editId="6ED23F00">
                  <wp:extent cx="1276985" cy="336550"/>
                  <wp:effectExtent l="0" t="0" r="0" b="635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9E" w:rsidRPr="00905D54" w:rsidTr="004E56E4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667D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w:anchor="Link70" w:history="1">
              <w:proofErr w:type="spellStart"/>
              <w:r w:rsidR="00F7319E" w:rsidRPr="00905D54">
                <w:rPr>
                  <w:rFonts w:asciiTheme="minorHAnsi" w:hAnsiTheme="minorHAnsi" w:cs="Arial"/>
                  <w:b/>
                  <w:bCs/>
                  <w:color w:val="0000FF"/>
                  <w:sz w:val="16"/>
                  <w:szCs w:val="16"/>
                  <w:u w:val="single"/>
                </w:rPr>
                <w:t>etd:TKodKraju</w:t>
              </w:r>
              <w:proofErr w:type="spellEnd"/>
            </w:hyperlink>
          </w:p>
        </w:tc>
      </w:tr>
      <w:tr w:rsidR="00F7319E" w:rsidRPr="00905D54" w:rsidTr="004E56E4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E1812" w:rsidRPr="00905D54" w:rsidRDefault="00BE1812" w:rsidP="005B4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E1812" w:rsidRPr="00905D54" w:rsidRDefault="00BE1812" w:rsidP="005B4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319E" w:rsidRPr="00905D54" w:rsidRDefault="00F7319E" w:rsidP="005B454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35" w:name="Link3A"/>
      <w:bookmarkEnd w:id="35"/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Address_Type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AddressFree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7319E" w:rsidRPr="00905D54" w:rsidTr="004E56E4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F5E8B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12C7D831" wp14:editId="17BD8693">
                  <wp:extent cx="1276985" cy="336550"/>
                  <wp:effectExtent l="0" t="0" r="0" b="635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9E" w:rsidRPr="00905D54" w:rsidTr="004E56E4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667D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w:anchor="Link5" w:history="1">
              <w:proofErr w:type="spellStart"/>
              <w:r w:rsidR="00F7319E" w:rsidRPr="00905D54">
                <w:rPr>
                  <w:rFonts w:asciiTheme="minorHAnsi" w:hAnsiTheme="minorHAnsi" w:cs="Arial"/>
                  <w:b/>
                  <w:bCs/>
                  <w:color w:val="0000FF"/>
                  <w:sz w:val="16"/>
                  <w:szCs w:val="16"/>
                  <w:u w:val="single"/>
                </w:rPr>
                <w:t>tns:AddressFree_Type</w:t>
              </w:r>
              <w:proofErr w:type="spellEnd"/>
            </w:hyperlink>
          </w:p>
        </w:tc>
      </w:tr>
      <w:tr w:rsidR="00F7319E" w:rsidRPr="00905D54" w:rsidTr="004E56E4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644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simple</w:t>
                  </w:r>
                  <w:proofErr w:type="spellEnd"/>
                </w:p>
              </w:tc>
            </w:tr>
          </w:tbl>
          <w:p w:rsidR="00F7319E" w:rsidRPr="00905D54" w:rsidRDefault="00F7319E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319E" w:rsidRPr="00905D54" w:rsidRDefault="00F7319E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36" w:name="Link3B"/>
      <w:bookmarkEnd w:id="36"/>
      <w:r w:rsidRPr="00905D54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Address_Type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AddressFix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7319E" w:rsidRPr="00905D54" w:rsidTr="004E56E4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5CE086C6" wp14:editId="2C9F3DD0">
                  <wp:extent cx="3493770" cy="327787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770" cy="32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19E" w:rsidRPr="00905D54" w:rsidTr="004E56E4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667D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w:anchor="Link6" w:history="1">
              <w:proofErr w:type="spellStart"/>
              <w:r w:rsidR="00F7319E" w:rsidRPr="00905D54">
                <w:rPr>
                  <w:rFonts w:asciiTheme="minorHAnsi" w:hAnsiTheme="minorHAnsi" w:cs="Arial"/>
                  <w:b/>
                  <w:bCs/>
                  <w:color w:val="0000FF"/>
                  <w:sz w:val="16"/>
                  <w:szCs w:val="16"/>
                  <w:u w:val="single"/>
                </w:rPr>
                <w:t>tns:AddressFix_Type</w:t>
              </w:r>
              <w:proofErr w:type="spellEnd"/>
            </w:hyperlink>
          </w:p>
        </w:tc>
      </w:tr>
      <w:tr w:rsidR="00F7319E" w:rsidRPr="00905D54" w:rsidTr="004E56E4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3"/>
              <w:gridCol w:w="766"/>
            </w:tblGrid>
            <w:tr w:rsidR="00F7319E" w:rsidRPr="00905D54" w:rsidTr="00FD55D2">
              <w:tc>
                <w:tcPr>
                  <w:tcW w:w="0" w:type="auto"/>
                </w:tcPr>
                <w:p w:rsidR="00F7319E" w:rsidRPr="00905D54" w:rsidRDefault="00F7319E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7319E" w:rsidRPr="00905D54" w:rsidRDefault="00F7319E" w:rsidP="00905D54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:rsidR="00F7319E" w:rsidRPr="00905D54" w:rsidRDefault="00F7319E" w:rsidP="00905D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BE1812" w:rsidRPr="00905D54" w:rsidRDefault="00FD55D2" w:rsidP="00905D54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37" w:name="Link3C"/>
      <w:bookmarkStart w:id="38" w:name="Link8"/>
      <w:bookmarkStart w:id="39" w:name="Link47"/>
      <w:bookmarkStart w:id="40" w:name="Link2E"/>
      <w:bookmarkStart w:id="41" w:name="_Toc484074088"/>
      <w:bookmarkEnd w:id="37"/>
      <w:bookmarkEnd w:id="38"/>
      <w:bookmarkEnd w:id="39"/>
      <w:bookmarkEnd w:id="40"/>
      <w:r w:rsidRPr="00905D54">
        <w:rPr>
          <w:rFonts w:asciiTheme="minorHAnsi" w:hAnsiTheme="minorHAnsi"/>
        </w:rPr>
        <w:t>ControllingPerson</w:t>
      </w:r>
      <w:bookmarkEnd w:id="41"/>
    </w:p>
    <w:p w:rsidR="008F76C9" w:rsidRDefault="008F76C9" w:rsidP="00905D54">
      <w:pPr>
        <w:spacing w:after="120" w:line="240" w:lineRule="auto"/>
        <w:jc w:val="both"/>
        <w:rPr>
          <w:rFonts w:asciiTheme="minorHAnsi" w:hAnsiTheme="minorHAnsi" w:cs="Arial"/>
          <w:color w:val="000000"/>
        </w:rPr>
      </w:pPr>
      <w:r w:rsidRPr="00905D54">
        <w:rPr>
          <w:rFonts w:asciiTheme="minorHAnsi" w:hAnsiTheme="minorHAnsi" w:cs="Arial"/>
        </w:rPr>
        <w:t>Element Contro</w:t>
      </w:r>
      <w:r w:rsidR="00C1424A" w:rsidRPr="00905D54">
        <w:rPr>
          <w:rFonts w:asciiTheme="minorHAnsi" w:hAnsiTheme="minorHAnsi" w:cs="Arial"/>
        </w:rPr>
        <w:t>l</w:t>
      </w:r>
      <w:r w:rsidRPr="00905D54">
        <w:rPr>
          <w:rFonts w:asciiTheme="minorHAnsi" w:hAnsiTheme="minorHAnsi" w:cs="Arial"/>
        </w:rPr>
        <w:t>lingPerson występuje wtedy i tylko wtedy gdy AccountHolder/</w:t>
      </w:r>
      <w:proofErr w:type="spellStart"/>
      <w:r w:rsidRPr="00905D54">
        <w:rPr>
          <w:rFonts w:asciiTheme="minorHAnsi" w:hAnsiTheme="minorHAnsi" w:cs="Arial"/>
        </w:rPr>
        <w:t>AcountHolderType</w:t>
      </w:r>
      <w:proofErr w:type="spellEnd"/>
      <w:r w:rsidRPr="00905D54">
        <w:rPr>
          <w:rFonts w:asciiTheme="minorHAnsi" w:hAnsiTheme="minorHAnsi" w:cs="Arial"/>
        </w:rPr>
        <w:t xml:space="preserve"> </w:t>
      </w:r>
      <w:r w:rsidR="00C1424A" w:rsidRPr="00905D54">
        <w:rPr>
          <w:rFonts w:asciiTheme="minorHAnsi" w:hAnsiTheme="minorHAnsi" w:cs="Arial"/>
        </w:rPr>
        <w:t xml:space="preserve">przyjmie </w:t>
      </w:r>
      <w:r w:rsidRPr="00905D54">
        <w:rPr>
          <w:rFonts w:asciiTheme="minorHAnsi" w:hAnsiTheme="minorHAnsi" w:cs="Arial"/>
        </w:rPr>
        <w:t>wartość równą ’CRS101’.</w:t>
      </w:r>
      <w:r w:rsidR="00034FE0" w:rsidRPr="00905D54">
        <w:rPr>
          <w:rFonts w:asciiTheme="minorHAnsi" w:hAnsiTheme="minorHAnsi" w:cs="Arial"/>
          <w:color w:val="000000"/>
        </w:rPr>
        <w:t xml:space="preserve"> W jednym rekordzie należy przekazać informacje dotyczące wszystkich zidentyfikowanych osób kontrolujących (dla tego rachunku i właściciela rachunku) niezależnie od tego jaki jest kraj rezydencji danej osoby kontrolującej.</w:t>
      </w:r>
      <w:r w:rsidRPr="00905D54">
        <w:rPr>
          <w:rFonts w:asciiTheme="minorHAnsi" w:hAnsiTheme="minorHAnsi" w:cs="Arial"/>
          <w:color w:val="000000"/>
        </w:rPr>
        <w:t xml:space="preserve"> </w:t>
      </w:r>
    </w:p>
    <w:p w:rsidR="00017648" w:rsidRDefault="00017648" w:rsidP="00017648">
      <w:p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Więcej na ten temat w Rozdziale </w:t>
      </w:r>
      <w:r>
        <w:rPr>
          <w:rFonts w:asciiTheme="minorHAnsi" w:hAnsiTheme="minorHAnsi" w:cs="Arial"/>
        </w:rPr>
        <w:t>9</w:t>
      </w:r>
      <w:r w:rsidRPr="00905D54">
        <w:rPr>
          <w:rFonts w:asciiTheme="minorHAnsi" w:hAnsiTheme="minorHAnsi" w:cs="Arial"/>
        </w:rPr>
        <w:t>.</w:t>
      </w:r>
    </w:p>
    <w:p w:rsidR="005B4544" w:rsidRPr="00905D54" w:rsidRDefault="005B4544" w:rsidP="00905D54">
      <w:pPr>
        <w:spacing w:after="120" w:line="240" w:lineRule="auto"/>
        <w:jc w:val="both"/>
        <w:rPr>
          <w:rFonts w:asciiTheme="minorHAnsi" w:hAnsiTheme="minorHAnsi" w:cs="Arial"/>
          <w:color w:val="000000"/>
        </w:rPr>
      </w:pPr>
    </w:p>
    <w:p w:rsidR="00FD55D2" w:rsidRPr="00905D54" w:rsidRDefault="00FD55D2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905D54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CorrectableAccountReport_Type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/ControllingPerson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D55D2" w:rsidRPr="00905D54" w:rsidTr="00FD55D2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2" w:rsidRPr="00905D54" w:rsidRDefault="00FD55D2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2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74130CE8" wp14:editId="19E310E7">
                  <wp:extent cx="3830320" cy="1087120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D2" w:rsidRPr="00905D54" w:rsidTr="00FD55D2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2" w:rsidRPr="00905D54" w:rsidRDefault="00FD55D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1"/>
              <w:gridCol w:w="969"/>
            </w:tblGrid>
            <w:tr w:rsidR="00FD55D2" w:rsidRPr="00905D54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minOcc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FD55D2" w:rsidRPr="00905D54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maxOcc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unbounded</w:t>
                  </w:r>
                  <w:proofErr w:type="spellEnd"/>
                </w:p>
              </w:tc>
            </w:tr>
            <w:tr w:rsidR="00FD55D2" w:rsidRPr="00905D54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>content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complex</w:t>
                  </w:r>
                  <w:proofErr w:type="spellEnd"/>
                </w:p>
              </w:tc>
            </w:tr>
          </w:tbl>
          <w:p w:rsidR="00FD55D2" w:rsidRPr="00905D54" w:rsidRDefault="00FD55D2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D55D2" w:rsidRPr="00B5620D" w:rsidRDefault="00FD55D2" w:rsidP="005B454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5620D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element </w:t>
      </w:r>
      <w:proofErr w:type="spellStart"/>
      <w:r w:rsidRPr="00B5620D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ControllingPerson_Type</w:t>
      </w:r>
      <w:proofErr w:type="spellEnd"/>
      <w:r w:rsidRPr="00B5620D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/</w:t>
      </w:r>
      <w:proofErr w:type="spellStart"/>
      <w:r w:rsidRPr="00B5620D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CtrlgPersonType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D55D2" w:rsidRPr="00B5620D" w:rsidTr="00F46FA8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2" w:rsidRPr="00B5620D" w:rsidRDefault="00FD55D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B5620D">
              <w:rPr>
                <w:rFonts w:asciiTheme="minorHAnsi" w:hAnsiTheme="minorHAnsi" w:cs="Arial"/>
                <w:color w:val="808080"/>
                <w:sz w:val="16"/>
                <w:szCs w:val="16"/>
                <w:lang w:val="en-US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2" w:rsidRPr="00B5620D" w:rsidRDefault="00FF5E8B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370C21B2" wp14:editId="677570D8">
                  <wp:extent cx="1466215" cy="336550"/>
                  <wp:effectExtent l="0" t="0" r="635" b="635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D2" w:rsidRPr="00924C61" w:rsidTr="00F46FA8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2" w:rsidRPr="00B5620D" w:rsidRDefault="00FD55D2" w:rsidP="005B45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B5620D">
              <w:rPr>
                <w:rFonts w:asciiTheme="minorHAnsi" w:hAnsiTheme="minorHAnsi" w:cs="Arial"/>
                <w:color w:val="808080"/>
                <w:sz w:val="16"/>
                <w:szCs w:val="16"/>
                <w:lang w:val="en-US"/>
              </w:rPr>
              <w:t>facets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63"/>
              <w:gridCol w:w="705"/>
              <w:gridCol w:w="4055"/>
            </w:tblGrid>
            <w:tr w:rsidR="00FD55D2" w:rsidRPr="00B5620D" w:rsidTr="00FD55D2">
              <w:tc>
                <w:tcPr>
                  <w:tcW w:w="0" w:type="auto"/>
                </w:tcPr>
                <w:p w:rsidR="00FD55D2" w:rsidRPr="00B5620D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B5620D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  <w:lang w:val="en-US"/>
                    </w:rPr>
                    <w:t xml:space="preserve">Kind </w:t>
                  </w:r>
                </w:p>
              </w:tc>
              <w:tc>
                <w:tcPr>
                  <w:tcW w:w="0" w:type="auto"/>
                </w:tcPr>
                <w:p w:rsidR="00FD55D2" w:rsidRPr="00B5620D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B5620D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  <w:lang w:val="en-US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FD55D2" w:rsidRPr="00B5620D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B5620D">
                    <w:rPr>
                      <w:rFonts w:asciiTheme="minorHAnsi" w:hAnsiTheme="minorHAnsi" w:cs="Arial"/>
                      <w:color w:val="808080"/>
                      <w:sz w:val="16"/>
                      <w:szCs w:val="16"/>
                      <w:lang w:val="en-US"/>
                    </w:rPr>
                    <w:t>Annotation</w:t>
                  </w: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B5620D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B5620D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en-US"/>
                    </w:rPr>
                    <w:t xml:space="preserve">enumeration </w:t>
                  </w:r>
                </w:p>
              </w:tc>
              <w:tc>
                <w:tcPr>
                  <w:tcW w:w="0" w:type="auto"/>
                </w:tcPr>
                <w:p w:rsidR="00FD55D2" w:rsidRPr="00B5620D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B5620D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en-US"/>
                    </w:rPr>
                    <w:t>CRS801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189"/>
                  </w:tblGrid>
                  <w:tr w:rsidR="00FD55D2" w:rsidRPr="00B5620D" w:rsidTr="00FD55D2">
                    <w:tc>
                      <w:tcPr>
                        <w:tcW w:w="0" w:type="auto"/>
                      </w:tcPr>
                      <w:p w:rsidR="00FD55D2" w:rsidRPr="00B5620D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B5620D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  <w:lang w:val="en-US"/>
                          </w:rPr>
                          <w:t>documentation</w:t>
                        </w:r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person - ownership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B5620D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B5620D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en-US"/>
                    </w:rPr>
                    <w:t xml:space="preserve">enumeration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B5620D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en-US"/>
                    </w:rPr>
                    <w:t>CR</w:t>
                  </w: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S802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327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lastRenderedPageBreak/>
                          <w:t>CP of legal person - other means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lastRenderedPageBreak/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CRS803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051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person - senior managing official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CRS804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759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trust - settlor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CRS805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801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trust - trustee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CRS806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951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trust - protector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CRS807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054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trust - beneficiary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CRS808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690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trust - other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CRS809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543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other - settlor-equivalent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CRS810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585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other - trustee-equivalent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CRS811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735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other - protector-equivalent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CRS812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839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other - beneficiary-equivalent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55D2" w:rsidRPr="00924C61" w:rsidTr="00FD55D2"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proofErr w:type="spellStart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05D54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CRS813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474"/>
                  </w:tblGrid>
                  <w:tr w:rsidR="00FD55D2" w:rsidRPr="00905D54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905D54">
                          <w:rPr>
                            <w:rFonts w:asciiTheme="minorHAnsi" w:hAnsiTheme="minorHAnsi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FD55D2" w:rsidRPr="00924C61" w:rsidTr="00FD55D2">
                    <w:tc>
                      <w:tcPr>
                        <w:tcW w:w="0" w:type="auto"/>
                      </w:tcPr>
                      <w:p w:rsidR="00FD55D2" w:rsidRPr="00905D54" w:rsidRDefault="00FD55D2" w:rsidP="005B45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inorHAnsi" w:hAnsiTheme="minorHAnsi" w:cs="Arial"/>
                            <w:sz w:val="24"/>
                            <w:szCs w:val="24"/>
                            <w:lang w:val="en-US"/>
                          </w:rPr>
                        </w:pPr>
                        <w:r w:rsidRPr="00905D54">
                          <w:rPr>
                            <w:rFonts w:asciiTheme="minorHAnsi" w:hAnsiTheme="minorHAnsi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 of legal arrangement - other - other-equivalent</w:t>
                        </w:r>
                      </w:p>
                    </w:tc>
                  </w:tr>
                </w:tbl>
                <w:p w:rsidR="00FD55D2" w:rsidRPr="00905D54" w:rsidRDefault="00FD55D2" w:rsidP="005B4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D55D2" w:rsidRPr="00905D54" w:rsidRDefault="00FD55D2" w:rsidP="005B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</w:tbl>
    <w:p w:rsidR="00BE1812" w:rsidRPr="00486181" w:rsidRDefault="00486181" w:rsidP="00905D54">
      <w:pPr>
        <w:pStyle w:val="Nagwek2"/>
        <w:numPr>
          <w:ilvl w:val="0"/>
          <w:numId w:val="0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486181">
        <w:rPr>
          <w:rFonts w:asciiTheme="minorHAnsi" w:hAnsiTheme="minorHAnsi"/>
          <w:lang w:val="en-US"/>
        </w:rPr>
        <w:lastRenderedPageBreak/>
        <w:br/>
      </w:r>
      <w:bookmarkStart w:id="42" w:name="_Toc484074089"/>
      <w:proofErr w:type="spellStart"/>
      <w:r w:rsidR="00812782" w:rsidRPr="00486181">
        <w:rPr>
          <w:rFonts w:asciiTheme="minorHAnsi" w:hAnsiTheme="minorHAnsi"/>
          <w:lang w:val="en-US"/>
        </w:rPr>
        <w:t>A</w:t>
      </w:r>
      <w:r w:rsidR="00BA1875" w:rsidRPr="00486181">
        <w:rPr>
          <w:rFonts w:asciiTheme="minorHAnsi" w:hAnsiTheme="minorHAnsi"/>
          <w:lang w:val="en-US"/>
        </w:rPr>
        <w:t>ccount</w:t>
      </w:r>
      <w:r w:rsidR="00DA5AC8" w:rsidRPr="00486181">
        <w:rPr>
          <w:rFonts w:asciiTheme="minorHAnsi" w:hAnsiTheme="minorHAnsi"/>
          <w:lang w:val="en-US"/>
        </w:rPr>
        <w:t>Balance</w:t>
      </w:r>
      <w:bookmarkEnd w:id="42"/>
      <w:proofErr w:type="spellEnd"/>
    </w:p>
    <w:p w:rsidR="00CF4F9A" w:rsidRPr="00486181" w:rsidRDefault="00CF4F9A" w:rsidP="00905D54">
      <w:pPr>
        <w:spacing w:after="120" w:line="240" w:lineRule="auto"/>
        <w:jc w:val="both"/>
        <w:rPr>
          <w:rFonts w:asciiTheme="minorHAnsi" w:hAnsiTheme="minorHAnsi"/>
          <w:lang w:val="en-US"/>
        </w:rPr>
      </w:pPr>
    </w:p>
    <w:p w:rsidR="00174890" w:rsidRPr="00486181" w:rsidRDefault="00174890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US"/>
        </w:rPr>
      </w:pPr>
      <w:bookmarkStart w:id="43" w:name="Link4A"/>
      <w:bookmarkEnd w:id="43"/>
      <w:r w:rsidRPr="00486181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element </w:t>
      </w:r>
      <w:proofErr w:type="spellStart"/>
      <w:r w:rsidRPr="00486181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CorrectableAccountReport_Type</w:t>
      </w:r>
      <w:proofErr w:type="spellEnd"/>
      <w:r w:rsidRPr="00486181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/</w:t>
      </w:r>
      <w:proofErr w:type="spellStart"/>
      <w:r w:rsidRPr="00486181">
        <w:rPr>
          <w:rFonts w:asciiTheme="minorHAnsi" w:hAnsiTheme="minorHAnsi" w:cs="Arial"/>
          <w:b/>
          <w:bCs/>
          <w:color w:val="000000"/>
          <w:sz w:val="20"/>
          <w:szCs w:val="20"/>
          <w:lang w:val="en-US"/>
        </w:rPr>
        <w:t>AccountBalance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174890" w:rsidRPr="00486181" w:rsidTr="00034FE0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0" w:rsidRPr="00486181" w:rsidRDefault="00174890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86181">
              <w:rPr>
                <w:rFonts w:asciiTheme="minorHAnsi" w:hAnsiTheme="minorHAnsi" w:cs="Arial"/>
                <w:color w:val="808080"/>
                <w:sz w:val="16"/>
                <w:szCs w:val="16"/>
                <w:lang w:val="en-US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0" w:rsidRPr="00486181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73ED03DA" wp14:editId="66B9B056">
                  <wp:extent cx="2889885" cy="2009775"/>
                  <wp:effectExtent l="0" t="0" r="5715" b="9525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519" w:rsidRDefault="00486181" w:rsidP="000A758B">
      <w:pPr>
        <w:jc w:val="both"/>
      </w:pPr>
      <w:r>
        <w:br/>
      </w:r>
      <w:proofErr w:type="spellStart"/>
      <w:r w:rsidR="00792683" w:rsidRPr="00486181">
        <w:t>AccountBalance</w:t>
      </w:r>
      <w:proofErr w:type="spellEnd"/>
      <w:r w:rsidR="00792683" w:rsidRPr="00486181">
        <w:t xml:space="preserve"> musi być zawsze wartością &gt;=0 (kwota dodatni</w:t>
      </w:r>
      <w:r w:rsidR="00792683">
        <w:t>a lub =0)</w:t>
      </w:r>
    </w:p>
    <w:p w:rsidR="005C7582" w:rsidRPr="00905D54" w:rsidRDefault="00C535C2" w:rsidP="000A758B">
      <w:pPr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przypadku przekazywania informacji o zamknięciu rachunku (na co wskazuje zaznaczony atrybut </w:t>
      </w:r>
      <w:proofErr w:type="spellStart"/>
      <w:r w:rsidRPr="00905D54">
        <w:rPr>
          <w:rFonts w:asciiTheme="minorHAnsi" w:hAnsiTheme="minorHAnsi" w:cs="Arial"/>
        </w:rPr>
        <w:t>ClosedAccount</w:t>
      </w:r>
      <w:proofErr w:type="spellEnd"/>
      <w:r w:rsidRPr="00905D54">
        <w:rPr>
          <w:rFonts w:asciiTheme="minorHAnsi" w:hAnsiTheme="minorHAnsi" w:cs="Arial"/>
        </w:rPr>
        <w:t xml:space="preserve"> w elemencie </w:t>
      </w:r>
      <w:proofErr w:type="spellStart"/>
      <w:r w:rsidRPr="00905D54">
        <w:rPr>
          <w:rFonts w:asciiTheme="minorHAnsi" w:hAnsiTheme="minorHAnsi" w:cs="Arial"/>
        </w:rPr>
        <w:t>AccountNumber</w:t>
      </w:r>
      <w:proofErr w:type="spellEnd"/>
      <w:r w:rsidRPr="00905D54">
        <w:rPr>
          <w:rFonts w:asciiTheme="minorHAnsi" w:hAnsiTheme="minorHAnsi" w:cs="Arial"/>
        </w:rPr>
        <w:t xml:space="preserve">) należy podać saldo rachunku = 0.  </w:t>
      </w:r>
      <w:r w:rsidR="005C7582" w:rsidRPr="00905D54">
        <w:rPr>
          <w:rFonts w:asciiTheme="minorHAnsi" w:hAnsiTheme="minorHAnsi" w:cs="Arial"/>
        </w:rPr>
        <w:br/>
      </w:r>
    </w:p>
    <w:p w:rsidR="00BA1875" w:rsidRPr="00905D54" w:rsidRDefault="00034FE0" w:rsidP="00905D54">
      <w:pPr>
        <w:pStyle w:val="Nagwek2"/>
        <w:spacing w:after="120" w:line="240" w:lineRule="auto"/>
        <w:ind w:left="0"/>
        <w:jc w:val="both"/>
        <w:rPr>
          <w:rFonts w:asciiTheme="minorHAnsi" w:hAnsiTheme="minorHAnsi"/>
        </w:rPr>
      </w:pPr>
      <w:bookmarkStart w:id="44" w:name="_Toc484074090"/>
      <w:proofErr w:type="spellStart"/>
      <w:r w:rsidRPr="00905D54">
        <w:rPr>
          <w:rFonts w:asciiTheme="minorHAnsi" w:hAnsiTheme="minorHAnsi"/>
        </w:rPr>
        <w:t>P</w:t>
      </w:r>
      <w:r w:rsidR="00BA1875" w:rsidRPr="00905D54">
        <w:rPr>
          <w:rFonts w:asciiTheme="minorHAnsi" w:hAnsiTheme="minorHAnsi"/>
        </w:rPr>
        <w:t>ayment</w:t>
      </w:r>
      <w:bookmarkEnd w:id="44"/>
      <w:proofErr w:type="spellEnd"/>
    </w:p>
    <w:p w:rsidR="00C41C92" w:rsidRPr="00905D54" w:rsidRDefault="00C41C92" w:rsidP="00905D54">
      <w:pPr>
        <w:spacing w:after="120" w:line="240" w:lineRule="auto"/>
        <w:jc w:val="both"/>
        <w:rPr>
          <w:rFonts w:asciiTheme="minorHAnsi" w:hAnsiTheme="minorHAnsi"/>
        </w:rPr>
      </w:pPr>
    </w:p>
    <w:p w:rsidR="00F47456" w:rsidRPr="00905D54" w:rsidRDefault="00F4745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sz w:val="24"/>
          <w:szCs w:val="24"/>
        </w:rPr>
        <w:t xml:space="preserve">Płatności zawierają zagregowane wartości dla danego typu płatności </w:t>
      </w:r>
      <w:r w:rsidR="0070159D" w:rsidRPr="00905D54">
        <w:rPr>
          <w:rFonts w:asciiTheme="minorHAnsi" w:hAnsiTheme="minorHAnsi" w:cs="Arial"/>
          <w:sz w:val="24"/>
          <w:szCs w:val="24"/>
        </w:rPr>
        <w:t xml:space="preserve">w </w:t>
      </w:r>
      <w:r w:rsidR="00DA5AC8" w:rsidRPr="00905D54">
        <w:rPr>
          <w:rFonts w:asciiTheme="minorHAnsi" w:hAnsiTheme="minorHAnsi" w:cs="Arial"/>
          <w:sz w:val="24"/>
          <w:szCs w:val="24"/>
        </w:rPr>
        <w:t xml:space="preserve">danej </w:t>
      </w:r>
      <w:r w:rsidR="0070159D" w:rsidRPr="00905D54">
        <w:rPr>
          <w:rFonts w:asciiTheme="minorHAnsi" w:hAnsiTheme="minorHAnsi" w:cs="Arial"/>
          <w:sz w:val="24"/>
          <w:szCs w:val="24"/>
        </w:rPr>
        <w:t xml:space="preserve">walucie </w:t>
      </w:r>
      <w:r w:rsidRPr="00905D54">
        <w:rPr>
          <w:rFonts w:asciiTheme="minorHAnsi" w:hAnsiTheme="minorHAnsi" w:cs="Arial"/>
          <w:sz w:val="24"/>
          <w:szCs w:val="24"/>
        </w:rPr>
        <w:t>(w ramach rachunku).</w:t>
      </w:r>
    </w:p>
    <w:p w:rsidR="00F55347" w:rsidRDefault="00F55347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bookmarkStart w:id="45" w:name="Link4B"/>
      <w:bookmarkEnd w:id="45"/>
    </w:p>
    <w:p w:rsidR="00174890" w:rsidRPr="00905D54" w:rsidRDefault="00174890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05D54">
        <w:rPr>
          <w:rFonts w:asciiTheme="minorHAnsi" w:hAnsiTheme="minorHAnsi" w:cs="Arial"/>
          <w:color w:val="000000"/>
          <w:sz w:val="20"/>
          <w:szCs w:val="20"/>
        </w:rPr>
        <w:t xml:space="preserve">element 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CorrectableAccountReport_Type</w:t>
      </w:r>
      <w:proofErr w:type="spellEnd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/</w:t>
      </w:r>
      <w:proofErr w:type="spellStart"/>
      <w:r w:rsidRPr="00905D54">
        <w:rPr>
          <w:rFonts w:asciiTheme="minorHAnsi" w:hAnsiTheme="minorHAnsi" w:cs="Arial"/>
          <w:b/>
          <w:bCs/>
          <w:color w:val="000000"/>
          <w:sz w:val="20"/>
          <w:szCs w:val="20"/>
        </w:rPr>
        <w:t>Payment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174890" w:rsidRPr="00905D54" w:rsidTr="00034FE0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0" w:rsidRPr="00905D54" w:rsidRDefault="00174890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0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7CAED3E4" wp14:editId="5A03CD4F">
                  <wp:extent cx="3226435" cy="5762625"/>
                  <wp:effectExtent l="0" t="0" r="0" b="952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435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AB1" w:rsidRPr="00905D54" w:rsidRDefault="00CF4F9A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46" w:name="LinkA"/>
      <w:bookmarkEnd w:id="46"/>
      <w:r w:rsidRPr="00905D54">
        <w:rPr>
          <w:rFonts w:asciiTheme="minorHAnsi" w:hAnsiTheme="minorHAnsi" w:cs="Arial"/>
          <w:sz w:val="20"/>
          <w:szCs w:val="20"/>
        </w:rPr>
        <w:t>e</w:t>
      </w:r>
      <w:r w:rsidR="00F94AB1" w:rsidRPr="00905D54">
        <w:rPr>
          <w:rFonts w:asciiTheme="minorHAnsi" w:hAnsiTheme="minorHAnsi" w:cs="Arial"/>
          <w:sz w:val="20"/>
          <w:szCs w:val="20"/>
        </w:rPr>
        <w:t xml:space="preserve">lement </w:t>
      </w:r>
      <w:proofErr w:type="spellStart"/>
      <w:r w:rsidR="00F94AB1" w:rsidRPr="00905D54">
        <w:rPr>
          <w:rFonts w:asciiTheme="minorHAnsi" w:hAnsiTheme="minorHAnsi" w:cs="Arial"/>
          <w:b/>
          <w:bCs/>
          <w:sz w:val="20"/>
          <w:szCs w:val="20"/>
        </w:rPr>
        <w:t>Payment_Type</w:t>
      </w:r>
      <w:proofErr w:type="spellEnd"/>
      <w:r w:rsidR="00F94AB1" w:rsidRPr="00905D54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="00F94AB1" w:rsidRPr="00905D54">
        <w:rPr>
          <w:rFonts w:asciiTheme="minorHAnsi" w:hAnsiTheme="minorHAnsi" w:cs="Arial"/>
          <w:b/>
          <w:bCs/>
          <w:sz w:val="20"/>
          <w:szCs w:val="20"/>
        </w:rPr>
        <w:t>currCode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09"/>
        <w:gridCol w:w="8708"/>
      </w:tblGrid>
      <w:tr w:rsidR="00F94AB1" w:rsidRPr="00905D54" w:rsidTr="003B238D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1" w:rsidRPr="00905D54" w:rsidRDefault="00F94AB1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5D54">
              <w:rPr>
                <w:rFonts w:asciiTheme="minorHAnsi" w:hAnsiTheme="minorHAnsi" w:cs="Arial"/>
                <w:sz w:val="16"/>
                <w:szCs w:val="16"/>
              </w:rPr>
              <w:t>diagram</w:t>
            </w:r>
          </w:p>
        </w:tc>
        <w:tc>
          <w:tcPr>
            <w:tcW w:w="4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1" w:rsidRPr="00905D54" w:rsidRDefault="00FF5E8B" w:rsidP="00905D54">
            <w:pPr>
              <w:widowControl w:val="0"/>
              <w:autoSpaceDE w:val="0"/>
              <w:autoSpaceDN w:val="0"/>
              <w:adjustRightInd w:val="0"/>
              <w:spacing w:before="75" w:after="12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</w:rPr>
              <w:drawing>
                <wp:inline distT="0" distB="0" distL="0" distR="0" wp14:anchorId="5EE836B9" wp14:editId="0D884E0C">
                  <wp:extent cx="2829560" cy="1207770"/>
                  <wp:effectExtent l="0" t="0" r="8890" b="0"/>
                  <wp:docPr id="3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61" w:rsidRDefault="00924C61" w:rsidP="00924C61">
      <w:bookmarkStart w:id="47" w:name="Link30"/>
      <w:bookmarkStart w:id="48" w:name="_Toc484074091"/>
      <w:bookmarkEnd w:id="47"/>
    </w:p>
    <w:p w:rsidR="00924C61" w:rsidRPr="00924C61" w:rsidRDefault="00924C61" w:rsidP="00924C61"/>
    <w:p w:rsidR="008D550D" w:rsidRPr="00465C5C" w:rsidRDefault="008D550D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proofErr w:type="spellStart"/>
      <w:r w:rsidRPr="00905D54">
        <w:rPr>
          <w:rFonts w:asciiTheme="minorHAnsi" w:hAnsiTheme="minorHAnsi"/>
          <w:lang w:val="en-GB"/>
        </w:rPr>
        <w:lastRenderedPageBreak/>
        <w:t>Sprawdzanie</w:t>
      </w:r>
      <w:proofErr w:type="spellEnd"/>
      <w:r w:rsidRPr="00905D54">
        <w:rPr>
          <w:rFonts w:asciiTheme="minorHAnsi" w:hAnsiTheme="minorHAnsi"/>
          <w:lang w:val="en-GB"/>
        </w:rPr>
        <w:t xml:space="preserve"> </w:t>
      </w:r>
      <w:proofErr w:type="spellStart"/>
      <w:r w:rsidRPr="00905D54">
        <w:rPr>
          <w:rFonts w:asciiTheme="minorHAnsi" w:hAnsiTheme="minorHAnsi"/>
          <w:lang w:val="en-GB"/>
        </w:rPr>
        <w:t>poprawności</w:t>
      </w:r>
      <w:proofErr w:type="spellEnd"/>
      <w:r w:rsidRPr="00905D54">
        <w:rPr>
          <w:rFonts w:asciiTheme="minorHAnsi" w:hAnsiTheme="minorHAnsi"/>
          <w:lang w:val="en-GB"/>
        </w:rPr>
        <w:t xml:space="preserve"> </w:t>
      </w:r>
      <w:proofErr w:type="spellStart"/>
      <w:r w:rsidRPr="00905D54">
        <w:rPr>
          <w:rFonts w:asciiTheme="minorHAnsi" w:hAnsiTheme="minorHAnsi"/>
          <w:lang w:val="en-GB"/>
        </w:rPr>
        <w:t>plików</w:t>
      </w:r>
      <w:bookmarkEnd w:id="48"/>
      <w:proofErr w:type="spellEnd"/>
    </w:p>
    <w:p w:rsidR="008D550D" w:rsidRPr="00905D54" w:rsidRDefault="008D550D" w:rsidP="00905D54">
      <w:pPr>
        <w:pStyle w:val="Akapitzlist"/>
        <w:spacing w:after="120"/>
        <w:ind w:left="360"/>
        <w:jc w:val="both"/>
        <w:rPr>
          <w:rFonts w:asciiTheme="minorHAnsi" w:hAnsiTheme="minorHAnsi"/>
        </w:rPr>
      </w:pPr>
    </w:p>
    <w:p w:rsidR="00486181" w:rsidRDefault="008D550D" w:rsidP="00486181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Formularze CRS-1 zostaną sprawdzone przez Bramkę MF jedynie na zgodność ze schematem XSD oraz na okoliczność czy złożony dokument nie jest duplikatem. </w:t>
      </w:r>
    </w:p>
    <w:p w:rsidR="008D550D" w:rsidRPr="00486181" w:rsidRDefault="008D550D" w:rsidP="00486181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 w:rsidRPr="00486181">
        <w:rPr>
          <w:rFonts w:asciiTheme="minorHAnsi" w:hAnsiTheme="minorHAnsi" w:cs="Arial"/>
        </w:rPr>
        <w:t>Instytucja Finansowa może jednak zostać poinformowana o tym, że przesłane przez nią informacje nie zostały przekazane do krajów docelowych, jeśli w trakcie dalszych weryfikacji zostanie wykryty jeden z poniższych przypadków:</w:t>
      </w:r>
    </w:p>
    <w:p w:rsidR="008D550D" w:rsidRPr="00905D54" w:rsidRDefault="008D550D" w:rsidP="00905D54">
      <w:pPr>
        <w:pStyle w:val="Akapitzlist"/>
        <w:spacing w:after="120"/>
        <w:ind w:left="360"/>
        <w:jc w:val="both"/>
        <w:rPr>
          <w:rFonts w:asciiTheme="minorHAnsi" w:hAnsiTheme="minorHAnsi" w:cs="Arial"/>
        </w:rPr>
      </w:pPr>
    </w:p>
    <w:p w:rsidR="005F39A6" w:rsidRPr="00905D54" w:rsidRDefault="005F39A6" w:rsidP="00905D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Dokument </w:t>
      </w:r>
      <w:r w:rsidR="00836A7D" w:rsidRPr="00905D54">
        <w:rPr>
          <w:rFonts w:asciiTheme="minorHAnsi" w:hAnsiTheme="minorHAnsi" w:cs="Arial"/>
        </w:rPr>
        <w:t>CRS</w:t>
      </w:r>
      <w:r w:rsidRPr="00905D54">
        <w:rPr>
          <w:rFonts w:asciiTheme="minorHAnsi" w:hAnsiTheme="minorHAnsi" w:cs="Arial"/>
        </w:rPr>
        <w:t>-1 został złożony na niewłaściwym formularzu</w:t>
      </w:r>
      <w:r w:rsidR="00486181">
        <w:rPr>
          <w:rFonts w:asciiTheme="minorHAnsi" w:hAnsiTheme="minorHAnsi" w:cs="Arial"/>
        </w:rPr>
        <w:t>.</w:t>
      </w:r>
      <w:r w:rsidRPr="00905D54">
        <w:rPr>
          <w:rFonts w:asciiTheme="minorHAnsi" w:hAnsiTheme="minorHAnsi" w:cs="Arial"/>
        </w:rPr>
        <w:t xml:space="preserve"> </w:t>
      </w:r>
    </w:p>
    <w:p w:rsidR="008D550D" w:rsidRPr="00905D54" w:rsidRDefault="008D550D" w:rsidP="00905D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 </w:t>
      </w:r>
      <w:proofErr w:type="spellStart"/>
      <w:r w:rsidRPr="00905D54">
        <w:rPr>
          <w:rFonts w:asciiTheme="minorHAnsi" w:hAnsiTheme="minorHAnsi" w:cs="Arial"/>
        </w:rPr>
        <w:t>IdWiadomosci</w:t>
      </w:r>
      <w:proofErr w:type="spellEnd"/>
      <w:r w:rsidRPr="00905D54">
        <w:rPr>
          <w:rFonts w:asciiTheme="minorHAnsi" w:hAnsiTheme="minorHAnsi" w:cs="Arial"/>
        </w:rPr>
        <w:t xml:space="preserve"> nie jest </w:t>
      </w:r>
      <w:r w:rsidRPr="00905D54">
        <w:rPr>
          <w:rFonts w:asciiTheme="minorHAnsi" w:eastAsia="Times New Roman" w:hAnsiTheme="minorHAnsi" w:cs="Arial"/>
        </w:rPr>
        <w:t>unikalny w ramach instytucji wypełniającej raport</w:t>
      </w:r>
      <w:r w:rsidRPr="00905D54">
        <w:rPr>
          <w:rFonts w:asciiTheme="minorHAnsi" w:hAnsiTheme="minorHAnsi" w:cs="Arial"/>
        </w:rPr>
        <w:t>.</w:t>
      </w:r>
    </w:p>
    <w:p w:rsidR="008D550D" w:rsidRPr="00905D54" w:rsidRDefault="008D550D" w:rsidP="00905D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Dla formularza CRS-1 będącego korektą istnieje przynajmniej jedna wartość </w:t>
      </w:r>
      <w:proofErr w:type="spellStart"/>
      <w:r w:rsidRPr="00905D54">
        <w:rPr>
          <w:rFonts w:asciiTheme="minorHAnsi" w:hAnsiTheme="minorHAnsi" w:cs="Arial"/>
        </w:rPr>
        <w:t>IdWiadomosciKorygowanej</w:t>
      </w:r>
      <w:proofErr w:type="spellEnd"/>
      <w:r w:rsidRPr="00905D54">
        <w:rPr>
          <w:rFonts w:asciiTheme="minorHAnsi" w:hAnsiTheme="minorHAnsi" w:cs="Arial"/>
        </w:rPr>
        <w:t xml:space="preserve"> nie mająca swojego odpowiednika wś</w:t>
      </w:r>
      <w:r w:rsidR="00C1424A" w:rsidRPr="00905D54">
        <w:rPr>
          <w:rFonts w:asciiTheme="minorHAnsi" w:hAnsiTheme="minorHAnsi" w:cs="Arial"/>
        </w:rPr>
        <w:t xml:space="preserve">ród wcześniejszych </w:t>
      </w:r>
      <w:proofErr w:type="spellStart"/>
      <w:r w:rsidR="00C1424A" w:rsidRPr="00905D54">
        <w:rPr>
          <w:rFonts w:asciiTheme="minorHAnsi" w:hAnsiTheme="minorHAnsi" w:cs="Arial"/>
        </w:rPr>
        <w:t>IdWiadomosci</w:t>
      </w:r>
      <w:proofErr w:type="spellEnd"/>
      <w:r w:rsidRPr="00905D54">
        <w:rPr>
          <w:rFonts w:asciiTheme="minorHAnsi" w:hAnsiTheme="minorHAnsi" w:cs="Arial"/>
        </w:rPr>
        <w:t xml:space="preserve"> przysłanych przez daną instytucję finansową</w:t>
      </w:r>
      <w:r w:rsidR="00C1424A" w:rsidRPr="00905D54">
        <w:rPr>
          <w:rFonts w:asciiTheme="minorHAnsi" w:hAnsiTheme="minorHAnsi" w:cs="Arial"/>
        </w:rPr>
        <w:t>.</w:t>
      </w:r>
    </w:p>
    <w:p w:rsidR="008D550D" w:rsidRPr="00905D54" w:rsidRDefault="008D550D" w:rsidP="00905D54">
      <w:pPr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Istnieje element DocRefId, który nie jest unikalny w ramach </w:t>
      </w:r>
      <w:r w:rsidR="007D5460">
        <w:rPr>
          <w:rFonts w:asciiTheme="minorHAnsi" w:hAnsiTheme="minorHAnsi" w:cs="Arial"/>
        </w:rPr>
        <w:t xml:space="preserve">elementów </w:t>
      </w:r>
      <w:proofErr w:type="spellStart"/>
      <w:r w:rsidR="007D5460">
        <w:rPr>
          <w:rFonts w:asciiTheme="minorHAnsi" w:hAnsiTheme="minorHAnsi" w:cs="Arial"/>
        </w:rPr>
        <w:t>AccountReports</w:t>
      </w:r>
      <w:proofErr w:type="spellEnd"/>
      <w:r w:rsidR="007D5460">
        <w:rPr>
          <w:rFonts w:asciiTheme="minorHAnsi" w:hAnsiTheme="minorHAnsi" w:cs="Arial"/>
        </w:rPr>
        <w:t>.</w:t>
      </w:r>
    </w:p>
    <w:p w:rsidR="008D550D" w:rsidRPr="00905D54" w:rsidRDefault="008D550D" w:rsidP="00905D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Istnieje CorrDocRefId nie mający odpowiednika wśród znanych DocRefId  lub nie zgadza się rok sprawozdawczy wiadomości korygowanej i korygującej. </w:t>
      </w:r>
    </w:p>
    <w:p w:rsidR="008D550D" w:rsidRPr="00905D54" w:rsidRDefault="008D550D" w:rsidP="00905D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Dla CRS-1 inicjalnego istnieje DocTypeIndic inny niż (‘OECD0’,'OECD1' )</w:t>
      </w:r>
      <w:r w:rsidR="007B17BB">
        <w:rPr>
          <w:rFonts w:asciiTheme="minorHAnsi" w:hAnsiTheme="minorHAnsi" w:cs="Arial"/>
        </w:rPr>
        <w:t>.</w:t>
      </w:r>
    </w:p>
    <w:p w:rsidR="008D550D" w:rsidRPr="00905D54" w:rsidRDefault="008D550D" w:rsidP="00905D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Dla CRS-1 będącego korektą istnieje DocTypeIndic  inny niż (‘OECD0’,'OECD2',’OECD3’)</w:t>
      </w:r>
      <w:r w:rsidR="007B17BB">
        <w:rPr>
          <w:rFonts w:asciiTheme="minorHAnsi" w:hAnsiTheme="minorHAnsi" w:cs="Arial"/>
        </w:rPr>
        <w:t>.</w:t>
      </w:r>
    </w:p>
    <w:p w:rsidR="005F39A6" w:rsidRPr="00905D54" w:rsidRDefault="005F39A6" w:rsidP="00905D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Dla CRS-1 będącego korektą istnieje taki element DocSpec, w którym nie wypełniono elementu CorrDocRefId</w:t>
      </w:r>
      <w:r w:rsidR="00DA5F8D" w:rsidRPr="00905D54">
        <w:rPr>
          <w:rFonts w:asciiTheme="minorHAnsi" w:hAnsiTheme="minorHAnsi" w:cs="Arial"/>
        </w:rPr>
        <w:t xml:space="preserve"> dla DocTypeIndic równego 'OECD2' lub</w:t>
      </w:r>
      <w:r w:rsidR="007B17BB">
        <w:rPr>
          <w:rFonts w:asciiTheme="minorHAnsi" w:hAnsiTheme="minorHAnsi" w:cs="Arial"/>
        </w:rPr>
        <w:t xml:space="preserve"> </w:t>
      </w:r>
      <w:r w:rsidR="00DA5F8D" w:rsidRPr="00905D54">
        <w:rPr>
          <w:rFonts w:asciiTheme="minorHAnsi" w:hAnsiTheme="minorHAnsi" w:cs="Arial"/>
        </w:rPr>
        <w:t>’OECD3’</w:t>
      </w:r>
      <w:r w:rsidR="007B17BB">
        <w:rPr>
          <w:rFonts w:asciiTheme="minorHAnsi" w:hAnsiTheme="minorHAnsi" w:cs="Arial"/>
        </w:rPr>
        <w:t>.</w:t>
      </w:r>
    </w:p>
    <w:p w:rsidR="005F39A6" w:rsidRDefault="005F39A6" w:rsidP="00905D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Dokument korygowany i korygujący nie dotyczą tego samego roku kalendarzowego.</w:t>
      </w:r>
    </w:p>
    <w:p w:rsidR="006F44E8" w:rsidRDefault="006F44E8" w:rsidP="00905D54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ControllingPerson występuje </w:t>
      </w:r>
      <w:r>
        <w:rPr>
          <w:rFonts w:asciiTheme="minorHAnsi" w:hAnsiTheme="minorHAnsi" w:cs="Arial"/>
        </w:rPr>
        <w:t>w przypadku gdy</w:t>
      </w:r>
      <w:r w:rsidRPr="00905D54">
        <w:rPr>
          <w:rFonts w:asciiTheme="minorHAnsi" w:hAnsiTheme="minorHAnsi" w:cs="Arial"/>
        </w:rPr>
        <w:t xml:space="preserve"> AccountHolder/</w:t>
      </w:r>
      <w:proofErr w:type="spellStart"/>
      <w:r w:rsidRPr="00905D54">
        <w:rPr>
          <w:rFonts w:asciiTheme="minorHAnsi" w:hAnsiTheme="minorHAnsi" w:cs="Arial"/>
        </w:rPr>
        <w:t>AcountHolderType</w:t>
      </w:r>
      <w:proofErr w:type="spellEnd"/>
      <w:r w:rsidRPr="00905D54">
        <w:rPr>
          <w:rFonts w:asciiTheme="minorHAnsi" w:hAnsiTheme="minorHAnsi" w:cs="Arial"/>
        </w:rPr>
        <w:t xml:space="preserve"> przyjmie wartość ró</w:t>
      </w:r>
      <w:r>
        <w:rPr>
          <w:rFonts w:asciiTheme="minorHAnsi" w:hAnsiTheme="minorHAnsi" w:cs="Arial"/>
        </w:rPr>
        <w:t>żną od</w:t>
      </w:r>
      <w:r w:rsidRPr="00905D54">
        <w:rPr>
          <w:rFonts w:asciiTheme="minorHAnsi" w:hAnsiTheme="minorHAnsi" w:cs="Arial"/>
        </w:rPr>
        <w:t xml:space="preserve"> ’CRS101’.</w:t>
      </w:r>
    </w:p>
    <w:p w:rsidR="006F44E8" w:rsidRDefault="006F44E8" w:rsidP="006F44E8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lang w:val="en-US"/>
        </w:rPr>
      </w:pPr>
      <w:proofErr w:type="spellStart"/>
      <w:r w:rsidRPr="009D31CB">
        <w:rPr>
          <w:rFonts w:asciiTheme="minorHAnsi" w:hAnsiTheme="minorHAnsi" w:cs="Arial"/>
          <w:lang w:val="en-US"/>
        </w:rPr>
        <w:t>Brak</w:t>
      </w:r>
      <w:proofErr w:type="spellEnd"/>
      <w:r w:rsidRPr="009D31CB">
        <w:rPr>
          <w:rFonts w:asciiTheme="minorHAnsi" w:hAnsiTheme="minorHAnsi" w:cs="Arial"/>
          <w:lang w:val="en-US"/>
        </w:rPr>
        <w:t xml:space="preserve"> </w:t>
      </w:r>
      <w:proofErr w:type="spellStart"/>
      <w:r w:rsidRPr="009D31CB">
        <w:rPr>
          <w:rFonts w:asciiTheme="minorHAnsi" w:hAnsiTheme="minorHAnsi" w:cs="Arial"/>
          <w:lang w:val="en-US"/>
        </w:rPr>
        <w:t>elementu</w:t>
      </w:r>
      <w:proofErr w:type="spellEnd"/>
      <w:r w:rsidRPr="009D31CB">
        <w:rPr>
          <w:rFonts w:asciiTheme="minorHAnsi" w:hAnsiTheme="minorHAnsi" w:cs="Arial"/>
          <w:lang w:val="en-US"/>
        </w:rPr>
        <w:t xml:space="preserve"> ControllingPerson </w:t>
      </w:r>
      <w:proofErr w:type="spellStart"/>
      <w:r w:rsidRPr="009D31CB">
        <w:rPr>
          <w:rFonts w:asciiTheme="minorHAnsi" w:hAnsiTheme="minorHAnsi" w:cs="Arial"/>
          <w:lang w:val="en-US"/>
        </w:rPr>
        <w:t>gdy</w:t>
      </w:r>
      <w:proofErr w:type="spellEnd"/>
      <w:r w:rsidRPr="009D31CB">
        <w:rPr>
          <w:rFonts w:asciiTheme="minorHAnsi" w:hAnsiTheme="minorHAnsi" w:cs="Arial"/>
          <w:lang w:val="en-US"/>
        </w:rPr>
        <w:t xml:space="preserve"> AccountHolder/</w:t>
      </w:r>
      <w:proofErr w:type="spellStart"/>
      <w:r w:rsidRPr="009D31CB">
        <w:rPr>
          <w:rFonts w:asciiTheme="minorHAnsi" w:hAnsiTheme="minorHAnsi" w:cs="Arial"/>
          <w:lang w:val="en-US"/>
        </w:rPr>
        <w:t>AcountHolderType</w:t>
      </w:r>
      <w:proofErr w:type="spellEnd"/>
      <w:r w:rsidRPr="009D31CB">
        <w:rPr>
          <w:rFonts w:asciiTheme="minorHAnsi" w:hAnsiTheme="minorHAnsi" w:cs="Arial"/>
          <w:lang w:val="en-US"/>
        </w:rPr>
        <w:t xml:space="preserve"> </w:t>
      </w:r>
      <w:proofErr w:type="spellStart"/>
      <w:r w:rsidRPr="009D31CB">
        <w:rPr>
          <w:rFonts w:asciiTheme="minorHAnsi" w:hAnsiTheme="minorHAnsi" w:cs="Arial"/>
          <w:lang w:val="en-US"/>
        </w:rPr>
        <w:t>przyjmie</w:t>
      </w:r>
      <w:proofErr w:type="spellEnd"/>
      <w:r w:rsidRPr="009D31CB">
        <w:rPr>
          <w:rFonts w:asciiTheme="minorHAnsi" w:hAnsiTheme="minorHAnsi" w:cs="Arial"/>
          <w:lang w:val="en-US"/>
        </w:rPr>
        <w:t xml:space="preserve"> </w:t>
      </w:r>
      <w:proofErr w:type="spellStart"/>
      <w:r w:rsidRPr="009D31CB">
        <w:rPr>
          <w:rFonts w:asciiTheme="minorHAnsi" w:hAnsiTheme="minorHAnsi" w:cs="Arial"/>
          <w:lang w:val="en-US"/>
        </w:rPr>
        <w:t>wartość</w:t>
      </w:r>
      <w:proofErr w:type="spellEnd"/>
      <w:r w:rsidRPr="009D31CB">
        <w:rPr>
          <w:rFonts w:asciiTheme="minorHAnsi" w:hAnsiTheme="minorHAnsi" w:cs="Arial"/>
          <w:lang w:val="en-US"/>
        </w:rPr>
        <w:t xml:space="preserve"> </w:t>
      </w:r>
      <w:proofErr w:type="spellStart"/>
      <w:r w:rsidRPr="009D31CB">
        <w:rPr>
          <w:rFonts w:asciiTheme="minorHAnsi" w:hAnsiTheme="minorHAnsi" w:cs="Arial"/>
          <w:lang w:val="en-US"/>
        </w:rPr>
        <w:t>równą</w:t>
      </w:r>
      <w:proofErr w:type="spellEnd"/>
      <w:r w:rsidRPr="009D31CB">
        <w:rPr>
          <w:rFonts w:asciiTheme="minorHAnsi" w:hAnsiTheme="minorHAnsi" w:cs="Arial"/>
          <w:lang w:val="en-US"/>
        </w:rPr>
        <w:t xml:space="preserve"> ’CRS101’.</w:t>
      </w:r>
    </w:p>
    <w:p w:rsidR="006A5807" w:rsidRPr="006A5807" w:rsidRDefault="006A5807" w:rsidP="006F44E8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6A5807">
        <w:rPr>
          <w:rFonts w:asciiTheme="minorHAnsi" w:hAnsiTheme="minorHAnsi" w:cs="Arial"/>
        </w:rPr>
        <w:t>Element ReportingGroup jest pusty w przypadku gdy</w:t>
      </w:r>
      <w:r>
        <w:rPr>
          <w:rFonts w:asciiTheme="minorHAnsi" w:hAnsiTheme="minorHAnsi" w:cs="Arial"/>
        </w:rPr>
        <w:t xml:space="preserve"> </w:t>
      </w:r>
      <w:r w:rsidR="00B65011">
        <w:rPr>
          <w:rFonts w:asciiTheme="minorHAnsi" w:hAnsiTheme="minorHAnsi" w:cs="Arial"/>
        </w:rPr>
        <w:t xml:space="preserve">dla odpowiedniego </w:t>
      </w:r>
      <w:r w:rsidR="007B17BB">
        <w:rPr>
          <w:rFonts w:asciiTheme="minorHAnsi" w:hAnsiTheme="minorHAnsi" w:cs="Arial"/>
        </w:rPr>
        <w:t>ReportingFI wartość ReportingFI</w:t>
      </w:r>
      <w:r w:rsidR="00B65011">
        <w:rPr>
          <w:rFonts w:asciiTheme="minorHAnsi" w:hAnsiTheme="minorHAnsi" w:cs="Arial"/>
        </w:rPr>
        <w:t>/DocSpec/DocTypeIndic</w:t>
      </w:r>
      <w:r w:rsidR="008522BC">
        <w:rPr>
          <w:rFonts w:asciiTheme="minorHAnsi" w:hAnsiTheme="minorHAnsi" w:cs="Arial"/>
        </w:rPr>
        <w:t xml:space="preserve"> jest inna</w:t>
      </w:r>
      <w:r w:rsidR="00B65011">
        <w:rPr>
          <w:rFonts w:asciiTheme="minorHAnsi" w:hAnsiTheme="minorHAnsi" w:cs="Arial"/>
        </w:rPr>
        <w:t xml:space="preserve"> niż ’OECD2’.</w:t>
      </w:r>
    </w:p>
    <w:p w:rsidR="00792683" w:rsidRPr="00792683" w:rsidRDefault="00792683" w:rsidP="00792683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792683">
        <w:rPr>
          <w:rFonts w:asciiTheme="minorHAnsi" w:hAnsiTheme="minorHAnsi" w:cs="Arial"/>
        </w:rPr>
        <w:t xml:space="preserve">W pliku wystąpiły znaki zabronione: </w:t>
      </w:r>
      <w:r>
        <w:t>&amp;, &lt;, &gt;, ‘, ”, --, /*, &amp;#</w:t>
      </w:r>
    </w:p>
    <w:p w:rsidR="00792683" w:rsidRPr="00905D54" w:rsidRDefault="00792683" w:rsidP="00792683">
      <w:pPr>
        <w:pStyle w:val="Akapitzlist"/>
        <w:spacing w:after="120"/>
        <w:jc w:val="both"/>
        <w:rPr>
          <w:rFonts w:asciiTheme="minorHAnsi" w:hAnsiTheme="minorHAnsi" w:cs="Arial"/>
        </w:rPr>
      </w:pPr>
    </w:p>
    <w:p w:rsidR="00792683" w:rsidRPr="00023A4D" w:rsidRDefault="00023A4D" w:rsidP="00023A4D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932D21" w:rsidRPr="00023A4D">
        <w:rPr>
          <w:rFonts w:asciiTheme="minorHAnsi" w:hAnsiTheme="minorHAnsi" w:cs="Arial"/>
        </w:rPr>
        <w:t>Znaki &amp;, &lt;,&gt;,’,” należy zamienić odpowiednio na ciągi znaków wskazane w tabelce.</w:t>
      </w:r>
    </w:p>
    <w:p w:rsidR="00792683" w:rsidRDefault="00932D2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>
        <w:rPr>
          <w:noProof/>
          <w:lang w:eastAsia="pl-PL"/>
        </w:rPr>
        <w:drawing>
          <wp:inline distT="0" distB="0" distL="0" distR="0" wp14:anchorId="4126D8FB" wp14:editId="0A5EFEFC">
            <wp:extent cx="5972810" cy="139446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21" w:rsidRPr="00023A4D" w:rsidRDefault="00023A4D" w:rsidP="00023A4D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932D21" w:rsidRPr="00023A4D">
        <w:rPr>
          <w:rFonts w:asciiTheme="minorHAnsi" w:hAnsiTheme="minorHAnsi" w:cs="Arial"/>
        </w:rPr>
        <w:t>Poniższe kombinacje znaków są zabronione:</w:t>
      </w:r>
    </w:p>
    <w:p w:rsidR="00932D21" w:rsidRDefault="00932D2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7968CF4D" wp14:editId="44E5C14C">
            <wp:extent cx="5972810" cy="101536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519" w:rsidRDefault="00E13519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E13519" w:rsidRDefault="003702B2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 w:rsidRPr="00062325">
        <w:rPr>
          <w:rFonts w:asciiTheme="minorHAnsi" w:hAnsiTheme="minorHAnsi" w:cs="Arial"/>
          <w:b/>
          <w:u w:val="single"/>
        </w:rPr>
        <w:t>Uwaga:</w:t>
      </w:r>
      <w:r w:rsidRPr="00062325">
        <w:rPr>
          <w:rFonts w:asciiTheme="minorHAnsi" w:hAnsiTheme="minorHAnsi" w:cs="Arial"/>
        </w:rPr>
        <w:t xml:space="preserve"> w sytuacji </w:t>
      </w:r>
      <w:r w:rsidR="00134E2C" w:rsidRPr="00062325">
        <w:rPr>
          <w:rFonts w:asciiTheme="minorHAnsi" w:hAnsiTheme="minorHAnsi" w:cs="Arial"/>
        </w:rPr>
        <w:t xml:space="preserve">kiedy plik został odrzucony przez MF z w/w powodów, należy przesłać </w:t>
      </w:r>
      <w:r w:rsidRPr="00062325">
        <w:rPr>
          <w:rFonts w:asciiTheme="minorHAnsi" w:hAnsiTheme="minorHAnsi" w:cs="Arial"/>
        </w:rPr>
        <w:t xml:space="preserve">ponownie </w:t>
      </w:r>
      <w:r w:rsidR="00134E2C" w:rsidRPr="00062325">
        <w:rPr>
          <w:rFonts w:asciiTheme="minorHAnsi" w:hAnsiTheme="minorHAnsi" w:cs="Arial"/>
        </w:rPr>
        <w:t>dokument</w:t>
      </w:r>
      <w:r w:rsidRPr="00062325">
        <w:rPr>
          <w:rFonts w:asciiTheme="minorHAnsi" w:hAnsiTheme="minorHAnsi" w:cs="Arial"/>
        </w:rPr>
        <w:t xml:space="preserve"> CRS-1, </w:t>
      </w:r>
      <w:r w:rsidR="00134E2C" w:rsidRPr="00062325">
        <w:rPr>
          <w:rFonts w:asciiTheme="minorHAnsi" w:hAnsiTheme="minorHAnsi" w:cs="Arial"/>
        </w:rPr>
        <w:t>poprawiając zgłoszone błędy formalne oraz nadać elementowi IdWiadomo</w:t>
      </w:r>
      <w:r w:rsidR="007B17BB" w:rsidRPr="00062325">
        <w:rPr>
          <w:rFonts w:asciiTheme="minorHAnsi" w:hAnsiTheme="minorHAnsi" w:cs="Arial"/>
        </w:rPr>
        <w:t>ś</w:t>
      </w:r>
      <w:r w:rsidR="00134E2C" w:rsidRPr="00062325">
        <w:rPr>
          <w:rFonts w:asciiTheme="minorHAnsi" w:hAnsiTheme="minorHAnsi" w:cs="Arial"/>
        </w:rPr>
        <w:t xml:space="preserve">ci nową wartość. </w:t>
      </w:r>
      <w:r w:rsidR="007D5460" w:rsidRPr="00062325">
        <w:rPr>
          <w:rFonts w:asciiTheme="minorHAnsi" w:hAnsiTheme="minorHAnsi" w:cs="Arial"/>
        </w:rPr>
        <w:t xml:space="preserve">Jeśli odrzucony dokument był wiadomością inicjalną </w:t>
      </w:r>
      <w:r w:rsidR="00134E2C" w:rsidRPr="00062325">
        <w:rPr>
          <w:rFonts w:asciiTheme="minorHAnsi" w:hAnsiTheme="minorHAnsi" w:cs="Arial"/>
        </w:rPr>
        <w:t>należy pominąć element IdWiadomościKorygowanej.</w:t>
      </w:r>
      <w:r w:rsidR="007D5460" w:rsidRPr="00062325">
        <w:rPr>
          <w:rFonts w:asciiTheme="minorHAnsi" w:hAnsiTheme="minorHAnsi" w:cs="Arial"/>
        </w:rPr>
        <w:t xml:space="preserve"> Jeśli odrzucony dokument był wiadomością korygującą (zawierającą typy danych OECD2, OECD3) należy IdWiadomościKorygowanej</w:t>
      </w:r>
      <w:r w:rsidR="00E42931" w:rsidRPr="00062325">
        <w:rPr>
          <w:rFonts w:asciiTheme="minorHAnsi" w:hAnsiTheme="minorHAnsi" w:cs="Arial"/>
        </w:rPr>
        <w:t xml:space="preserve"> uzupełnić wartością IdWiadomości dokumentu korygowanego.</w:t>
      </w:r>
    </w:p>
    <w:p w:rsidR="003702B2" w:rsidRDefault="003702B2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924C61" w:rsidRDefault="00924C61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465C5C" w:rsidRPr="00905D54" w:rsidRDefault="00465C5C" w:rsidP="00023A4D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C73ACB" w:rsidRPr="00134E2C" w:rsidRDefault="00905D54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49" w:name="_Toc484074092"/>
      <w:r w:rsidRPr="00134E2C">
        <w:rPr>
          <w:rFonts w:asciiTheme="minorHAnsi" w:hAnsiTheme="minorHAnsi"/>
        </w:rPr>
        <w:lastRenderedPageBreak/>
        <w:t>Pasywny NFE</w:t>
      </w:r>
      <w:bookmarkEnd w:id="49"/>
    </w:p>
    <w:p w:rsidR="00CF3040" w:rsidRPr="00905D54" w:rsidRDefault="00CF3040" w:rsidP="00905D54">
      <w:pPr>
        <w:pStyle w:val="Akapitzlist"/>
        <w:spacing w:after="120"/>
        <w:ind w:left="360"/>
        <w:jc w:val="both"/>
        <w:rPr>
          <w:rFonts w:asciiTheme="minorHAnsi" w:hAnsiTheme="minorHAnsi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Poniżej zaprezentowano sposób raportowania informacji o rachunku będącym w posiadaniu pasywnego NFE, który jest osobą raportowaną i który ponadto posiada w państwach uczestniczących jedną lub więcej osób kontrolujących, które również są osobami raportowanymi.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 takim wypadku instytucja finansowa zobowiązana jest do raportowania informacji dotyczących tego pasywnego NFE oraz wszystkich osób kontrolujących w następujący sposób:</w:t>
      </w:r>
    </w:p>
    <w:p w:rsidR="00905D54" w:rsidRPr="00905D54" w:rsidRDefault="00905D54" w:rsidP="00905D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Pasywny NFE jako osoba raportowana – element </w:t>
      </w:r>
      <w:r w:rsidRPr="00905D54">
        <w:rPr>
          <w:rFonts w:asciiTheme="minorHAnsi" w:hAnsiTheme="minorHAnsi" w:cs="Arial"/>
          <w:i/>
        </w:rPr>
        <w:t>AcctHolderType</w:t>
      </w:r>
      <w:r w:rsidRPr="00905D54">
        <w:rPr>
          <w:rFonts w:asciiTheme="minorHAnsi" w:hAnsiTheme="minorHAnsi" w:cs="Arial"/>
        </w:rPr>
        <w:t xml:space="preserve"> w elemencie </w:t>
      </w:r>
      <w:r w:rsidRPr="00905D54">
        <w:rPr>
          <w:rFonts w:asciiTheme="minorHAnsi" w:hAnsiTheme="minorHAnsi" w:cs="Arial"/>
          <w:i/>
        </w:rPr>
        <w:t>AccountHolder</w:t>
      </w:r>
      <w:r w:rsidRPr="00905D54">
        <w:rPr>
          <w:rFonts w:asciiTheme="minorHAnsi" w:hAnsiTheme="minorHAnsi" w:cs="Arial"/>
        </w:rPr>
        <w:t xml:space="preserve"> musi przyjąć wartość “CRS103”;</w:t>
      </w:r>
    </w:p>
    <w:p w:rsidR="00905D54" w:rsidRPr="00905D54" w:rsidRDefault="00905D54" w:rsidP="00905D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Pasywny NFE, który posiada jedną lub więcej osób kontrolujących, które są osobami raportowanymi – element </w:t>
      </w:r>
      <w:r w:rsidRPr="00905D54">
        <w:rPr>
          <w:rFonts w:asciiTheme="minorHAnsi" w:hAnsiTheme="minorHAnsi" w:cs="Arial"/>
          <w:i/>
        </w:rPr>
        <w:t>AcctHolderType</w:t>
      </w:r>
      <w:r w:rsidRPr="00905D54">
        <w:rPr>
          <w:rFonts w:asciiTheme="minorHAnsi" w:hAnsiTheme="minorHAnsi" w:cs="Arial"/>
        </w:rPr>
        <w:t xml:space="preserve"> w elemencie </w:t>
      </w:r>
      <w:r w:rsidRPr="00905D54">
        <w:rPr>
          <w:rFonts w:asciiTheme="minorHAnsi" w:hAnsiTheme="minorHAnsi" w:cs="Arial"/>
          <w:i/>
        </w:rPr>
        <w:t>AccountHolder</w:t>
      </w:r>
      <w:r w:rsidRPr="00905D54">
        <w:rPr>
          <w:rFonts w:asciiTheme="minorHAnsi" w:hAnsiTheme="minorHAnsi" w:cs="Arial"/>
        </w:rPr>
        <w:t xml:space="preserve"> musi przyjąć wartość “CRS101”.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FF5E8B" w:rsidP="00FF5E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lang w:val="en-US"/>
        </w:rPr>
      </w:pPr>
      <w:r>
        <w:rPr>
          <w:noProof/>
        </w:rPr>
        <w:drawing>
          <wp:inline distT="0" distB="0" distL="0" distR="0" wp14:anchorId="3D3551E8" wp14:editId="41940E31">
            <wp:extent cx="4839750" cy="1080000"/>
            <wp:effectExtent l="0" t="0" r="0" b="6350"/>
            <wp:docPr id="537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75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44" w:rsidRDefault="005B454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Przykład</w:t>
      </w:r>
      <w:r w:rsidRPr="00905D54">
        <w:rPr>
          <w:rFonts w:asciiTheme="minorHAnsi" w:hAnsiTheme="minorHAnsi" w:cs="Arial"/>
        </w:rPr>
        <w:t xml:space="preserve"> obrazujący sposób raportowania w przypadku pasywnego NFE: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Instytucja finansowa w państwie A (MS A) raportuje o rachunku finansowym będącym w posiadaniu pasywnego NFE z państwa B (MS B), który posiada 2 osoby kontrolujące będące rezydentami państwa B </w:t>
      </w:r>
      <w:r w:rsidR="005B4544">
        <w:rPr>
          <w:rFonts w:asciiTheme="minorHAnsi" w:hAnsiTheme="minorHAnsi" w:cs="Arial"/>
        </w:rPr>
        <w:t xml:space="preserve">                      </w:t>
      </w:r>
      <w:r w:rsidRPr="00905D54">
        <w:rPr>
          <w:rFonts w:asciiTheme="minorHAnsi" w:hAnsiTheme="minorHAnsi" w:cs="Arial"/>
        </w:rPr>
        <w:t>(MS B), jedną osobę kontrolującą z państwa C (MS C) oraz jedną osobę kontrolującą z państwa D (MS D).</w:t>
      </w:r>
    </w:p>
    <w:p w:rsidR="005B454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opisywanym przypadku informacja, którą prześle instytucja finansowa powinna zawierać 2 elementy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: Pierwszy z nich zawierać będzie informację o pasywnym NFE z oznaczeniem „CRS103” jako </w:t>
      </w:r>
      <w:r w:rsidRPr="00905D54">
        <w:rPr>
          <w:rFonts w:asciiTheme="minorHAnsi" w:hAnsiTheme="minorHAnsi" w:cs="Arial"/>
          <w:i/>
        </w:rPr>
        <w:t>AcctHolderType</w:t>
      </w:r>
      <w:r w:rsidRPr="00905D54">
        <w:rPr>
          <w:rFonts w:asciiTheme="minorHAnsi" w:hAnsiTheme="minorHAnsi" w:cs="Arial"/>
        </w:rPr>
        <w:t xml:space="preserve">; drugi natomiast zawierać będzie informację o pasywnym NFE z oznaczeniem „CRS101” jako </w:t>
      </w:r>
      <w:r w:rsidRPr="00905D54">
        <w:rPr>
          <w:rFonts w:asciiTheme="minorHAnsi" w:hAnsiTheme="minorHAnsi" w:cs="Arial"/>
          <w:i/>
        </w:rPr>
        <w:t>AcctHolderType</w:t>
      </w:r>
      <w:r w:rsidRPr="00905D54">
        <w:rPr>
          <w:rFonts w:asciiTheme="minorHAnsi" w:hAnsiTheme="minorHAnsi" w:cs="Arial"/>
        </w:rPr>
        <w:t xml:space="preserve"> wraz z podaniem informacji o 2 osobach kontrolujących z państwa B (MS B), jednej osobie kontrolującej z państwa C (MS C) oraz jednej osobie kontrolującej z państwa D (MS D).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Poniższy rysunek ilustruje tą sytuację:</w:t>
      </w:r>
    </w:p>
    <w:p w:rsidR="00905D54" w:rsidRPr="00905D54" w:rsidRDefault="00FF5E8B" w:rsidP="005B454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inline distT="0" distB="0" distL="0" distR="0" wp14:anchorId="67F150A1" wp14:editId="2FAF20BB">
            <wp:extent cx="2820670" cy="7479030"/>
            <wp:effectExtent l="0" t="0" r="0" b="7620"/>
            <wp:docPr id="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pStyle w:val="Nagwek1"/>
        <w:spacing w:after="120" w:line="240" w:lineRule="auto"/>
        <w:jc w:val="both"/>
        <w:rPr>
          <w:rFonts w:ascii="Calibri" w:hAnsi="Calibri"/>
          <w:lang w:val="en-GB"/>
        </w:rPr>
      </w:pPr>
      <w:bookmarkStart w:id="50" w:name="_Toc484074093"/>
      <w:proofErr w:type="spellStart"/>
      <w:r w:rsidRPr="00905D54">
        <w:rPr>
          <w:rFonts w:ascii="Calibri" w:hAnsi="Calibri"/>
          <w:lang w:val="en-GB"/>
        </w:rPr>
        <w:lastRenderedPageBreak/>
        <w:t>Korygowanie</w:t>
      </w:r>
      <w:proofErr w:type="spellEnd"/>
      <w:r w:rsidRPr="00905D54">
        <w:rPr>
          <w:rFonts w:ascii="Calibri" w:hAnsi="Calibri"/>
          <w:lang w:val="en-GB"/>
        </w:rPr>
        <w:t xml:space="preserve"> </w:t>
      </w:r>
      <w:proofErr w:type="spellStart"/>
      <w:r w:rsidRPr="00905D54">
        <w:rPr>
          <w:rFonts w:ascii="Calibri" w:hAnsi="Calibri"/>
          <w:lang w:val="en-GB"/>
        </w:rPr>
        <w:t>danych</w:t>
      </w:r>
      <w:bookmarkEnd w:id="50"/>
      <w:proofErr w:type="spellEnd"/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Instytucje finansowe, w związku z raportowaniem informacji CRS, mają możliwość korygowania wcześniej przesłanych danych. Poniższy dział został poświęcony przybliżeniu metodyki dokonywania korekt.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raportowaniu CRS korektom podlegać będą wyłącznie elementy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oraz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. Wiadomość korygująca ma zasadniczo taką samą konstrukcję jak wiadomość inicjalna, istnieje tylko niewielka różnica w „Nagłówku”: należy uzupełnić element </w:t>
      </w:r>
      <w:r w:rsidR="00465C5C" w:rsidRPr="00905D54">
        <w:rPr>
          <w:rFonts w:asciiTheme="minorHAnsi" w:hAnsiTheme="minorHAnsi" w:cs="Arial"/>
          <w:i/>
        </w:rPr>
        <w:t>IdWiadomościKorygowanej</w:t>
      </w:r>
      <w:r w:rsidRPr="00905D54">
        <w:rPr>
          <w:rFonts w:asciiTheme="minorHAnsi" w:hAnsiTheme="minorHAnsi" w:cs="Arial"/>
        </w:rPr>
        <w:t xml:space="preserve"> wartością </w:t>
      </w:r>
      <w:r w:rsidRPr="00905D54">
        <w:rPr>
          <w:rFonts w:asciiTheme="minorHAnsi" w:hAnsiTheme="minorHAnsi" w:cs="Arial"/>
          <w:i/>
        </w:rPr>
        <w:t>IdWiadomości</w:t>
      </w:r>
      <w:r w:rsidRPr="00905D54">
        <w:rPr>
          <w:rFonts w:asciiTheme="minorHAnsi" w:hAnsiTheme="minorHAnsi" w:cs="Arial"/>
        </w:rPr>
        <w:t xml:space="preserve"> z pliku uprzednio przesłanego (podlegającego korekcie). Ponadto:</w:t>
      </w:r>
    </w:p>
    <w:p w:rsidR="00905D54" w:rsidRPr="00905D54" w:rsidRDefault="00905D54" w:rsidP="00905D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dla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w wiadomościach korygujący</w:t>
      </w:r>
      <w:r w:rsidR="005B4544">
        <w:rPr>
          <w:rFonts w:asciiTheme="minorHAnsi" w:hAnsiTheme="minorHAnsi" w:cs="Arial"/>
        </w:rPr>
        <w:t>ch może przyjąć wartość „OECD0”</w:t>
      </w:r>
      <w:r w:rsidRPr="00905D54">
        <w:rPr>
          <w:rFonts w:asciiTheme="minorHAnsi" w:hAnsiTheme="minorHAnsi" w:cs="Arial"/>
        </w:rPr>
        <w:t>, „OECD2” lub „OECD3”:</w:t>
      </w:r>
    </w:p>
    <w:p w:rsidR="00905D54" w:rsidRPr="00905D54" w:rsidRDefault="00905D54" w:rsidP="00905D5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przyjmie wartość „OECD2” lub „OECD3” wyłącznie w sytuacji, gdy informacje o instytucji raportującej są korygowane/ usuwane względem ostatnio przesłanej wiadomości;</w:t>
      </w:r>
    </w:p>
    <w:p w:rsidR="00905D54" w:rsidRPr="00905D54" w:rsidRDefault="00905D54" w:rsidP="00905D5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dla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powinien przyjąć wartość „OECD0” w przypadku, kiedy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nie ulega zmianie, a korygowany jest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. Wówczas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musi przyjąć wartość z uprzednio wysłanego pliku (</w:t>
      </w:r>
      <w:r w:rsidRPr="00905D54">
        <w:rPr>
          <w:rFonts w:asciiTheme="minorHAnsi" w:hAnsiTheme="minorHAnsi" w:cs="Arial"/>
          <w:b/>
        </w:rPr>
        <w:t xml:space="preserve">element </w:t>
      </w:r>
      <w:r w:rsidRPr="00905D54">
        <w:rPr>
          <w:rFonts w:asciiTheme="minorHAnsi" w:hAnsiTheme="minorHAnsi" w:cs="Arial"/>
          <w:b/>
          <w:i/>
        </w:rPr>
        <w:t>CorrDocRefId</w:t>
      </w:r>
      <w:r w:rsidRPr="00905D54">
        <w:rPr>
          <w:rFonts w:asciiTheme="minorHAnsi" w:hAnsiTheme="minorHAnsi" w:cs="Arial"/>
          <w:b/>
        </w:rPr>
        <w:t xml:space="preserve"> jest pomijany</w:t>
      </w:r>
      <w:r w:rsidRPr="00905D54">
        <w:rPr>
          <w:rFonts w:asciiTheme="minorHAnsi" w:hAnsiTheme="minorHAnsi" w:cs="Arial"/>
        </w:rPr>
        <w:t xml:space="preserve">). </w:t>
      </w:r>
    </w:p>
    <w:p w:rsidR="00905D54" w:rsidRPr="00905D54" w:rsidRDefault="005B4544" w:rsidP="00905D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905D54" w:rsidRPr="00905D54">
        <w:rPr>
          <w:rFonts w:asciiTheme="minorHAnsi" w:hAnsiTheme="minorHAnsi" w:cs="Arial"/>
        </w:rPr>
        <w:t xml:space="preserve">la elementu </w:t>
      </w:r>
      <w:r w:rsidR="00905D54" w:rsidRPr="00905D54">
        <w:rPr>
          <w:rFonts w:asciiTheme="minorHAnsi" w:hAnsiTheme="minorHAnsi" w:cs="Arial"/>
          <w:i/>
        </w:rPr>
        <w:t>AccountReport</w:t>
      </w:r>
      <w:r w:rsidR="00905D54" w:rsidRPr="00905D54">
        <w:rPr>
          <w:rFonts w:asciiTheme="minorHAnsi" w:hAnsiTheme="minorHAnsi" w:cs="Arial"/>
        </w:rPr>
        <w:t xml:space="preserve"> – </w:t>
      </w:r>
      <w:r w:rsidR="00905D54" w:rsidRPr="00905D54">
        <w:rPr>
          <w:rFonts w:asciiTheme="minorHAnsi" w:hAnsiTheme="minorHAnsi" w:cs="Arial"/>
          <w:i/>
        </w:rPr>
        <w:t>DocTypeIndic</w:t>
      </w:r>
      <w:r w:rsidR="00905D54" w:rsidRPr="00905D54">
        <w:rPr>
          <w:rFonts w:asciiTheme="minorHAnsi" w:hAnsiTheme="minorHAnsi" w:cs="Arial"/>
        </w:rPr>
        <w:t xml:space="preserve"> przyjmuje odpowiednio wartości „OECD2” lub „OECD3”;</w:t>
      </w:r>
    </w:p>
    <w:p w:rsidR="00905D54" w:rsidRPr="00905D54" w:rsidRDefault="00905D54" w:rsidP="00905D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dla elementów korygujących </w:t>
      </w:r>
      <w:r w:rsidRPr="00905D54">
        <w:rPr>
          <w:rFonts w:asciiTheme="minorHAnsi" w:hAnsiTheme="minorHAnsi" w:cs="Arial"/>
          <w:i/>
        </w:rPr>
        <w:t>CorrDocRefId</w:t>
      </w:r>
      <w:r w:rsidRPr="00905D54">
        <w:rPr>
          <w:rFonts w:asciiTheme="minorHAnsi" w:hAnsiTheme="minorHAnsi" w:cs="Arial"/>
        </w:rPr>
        <w:t xml:space="preserve"> wypełniany jest wartością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pochodzącą </w:t>
      </w:r>
      <w:r w:rsidR="005B4544">
        <w:rPr>
          <w:rFonts w:asciiTheme="minorHAnsi" w:hAnsiTheme="minorHAnsi" w:cs="Arial"/>
        </w:rPr>
        <w:t xml:space="preserve">                                </w:t>
      </w:r>
      <w:r w:rsidRPr="00905D54">
        <w:rPr>
          <w:rFonts w:asciiTheme="minorHAnsi" w:hAnsiTheme="minorHAnsi" w:cs="Arial"/>
        </w:rPr>
        <w:t>z poprzednio przesłanej wiadomości, który identyfikuje korygowany rekord (</w:t>
      </w:r>
      <w:r w:rsidRPr="00905D54">
        <w:rPr>
          <w:rFonts w:asciiTheme="minorHAnsi" w:hAnsiTheme="minorHAnsi" w:cs="Arial"/>
          <w:b/>
        </w:rPr>
        <w:t xml:space="preserve">w wiadomości inicjalnej wypełnia się wyłącznie element </w:t>
      </w:r>
      <w:r w:rsidRPr="00905D54">
        <w:rPr>
          <w:rFonts w:asciiTheme="minorHAnsi" w:hAnsiTheme="minorHAnsi" w:cs="Arial"/>
          <w:b/>
          <w:i/>
        </w:rPr>
        <w:t>DocRefId</w:t>
      </w:r>
      <w:r w:rsidRPr="00905D54">
        <w:rPr>
          <w:rFonts w:asciiTheme="minorHAnsi" w:hAnsiTheme="minorHAnsi" w:cs="Arial"/>
        </w:rPr>
        <w:t xml:space="preserve">).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t xml:space="preserve">Instytucja finansowa powinna zapewnić unikalność elementu </w:t>
      </w:r>
      <w:r w:rsidRPr="00905D54">
        <w:rPr>
          <w:rFonts w:asciiTheme="minorHAnsi" w:hAnsiTheme="minorHAnsi" w:cs="Arial"/>
          <w:b/>
          <w:i/>
        </w:rPr>
        <w:t>DocRefId</w:t>
      </w:r>
      <w:r w:rsidRPr="00905D54">
        <w:rPr>
          <w:rFonts w:asciiTheme="minorHAnsi" w:hAnsiTheme="minorHAnsi" w:cs="Arial"/>
          <w:b/>
        </w:rPr>
        <w:t xml:space="preserve"> dla każdego elementu (za wyjątkiem gdy powtarzamy informacje dla </w:t>
      </w:r>
      <w:r w:rsidRPr="00905D54">
        <w:rPr>
          <w:rFonts w:asciiTheme="minorHAnsi" w:hAnsiTheme="minorHAnsi" w:cs="Arial"/>
          <w:b/>
          <w:i/>
        </w:rPr>
        <w:t>ReportingFI</w:t>
      </w:r>
      <w:r w:rsidRPr="00905D54">
        <w:rPr>
          <w:rFonts w:asciiTheme="minorHAnsi" w:hAnsiTheme="minorHAnsi" w:cs="Arial"/>
          <w:b/>
        </w:rPr>
        <w:t xml:space="preserve"> wskazując </w:t>
      </w:r>
      <w:r w:rsidRPr="00905D54">
        <w:rPr>
          <w:rFonts w:asciiTheme="minorHAnsi" w:hAnsiTheme="minorHAnsi" w:cs="Arial"/>
          <w:b/>
          <w:i/>
        </w:rPr>
        <w:t>DocTypeIndic</w:t>
      </w:r>
      <w:r w:rsidRPr="00905D54">
        <w:rPr>
          <w:rFonts w:asciiTheme="minorHAnsi" w:hAnsiTheme="minorHAnsi" w:cs="Arial"/>
          <w:b/>
        </w:rPr>
        <w:t>=‘OECD0’).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u w:val="single"/>
        </w:rPr>
      </w:pPr>
      <w:r w:rsidRPr="00905D54">
        <w:rPr>
          <w:rFonts w:asciiTheme="minorHAnsi" w:hAnsiTheme="minorHAnsi" w:cs="Arial"/>
          <w:u w:val="single"/>
        </w:rPr>
        <w:t>Uwaga: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 wiadomości korygującej powinny znajdować się wyłącznie korekty (OECD2) i/lub informacje o usuwaniu danych (OECD3). Nie mogą się w niej znajdować nowe dane (OECD1).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u w:val="single"/>
        </w:rPr>
        <w:t>Instytucja finansowa może przesłać wiadomość korygującą w celu</w:t>
      </w:r>
      <w:r w:rsidRPr="00905D54">
        <w:rPr>
          <w:rFonts w:asciiTheme="minorHAnsi" w:hAnsiTheme="minorHAnsi" w:cs="Arial"/>
        </w:rPr>
        <w:t>:</w:t>
      </w:r>
    </w:p>
    <w:p w:rsidR="00905D54" w:rsidRPr="00905D54" w:rsidRDefault="00905D54" w:rsidP="00905D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lang w:val="en-GB"/>
        </w:rPr>
      </w:pPr>
      <w:proofErr w:type="spellStart"/>
      <w:r w:rsidRPr="00905D54">
        <w:rPr>
          <w:rFonts w:asciiTheme="minorHAnsi" w:hAnsiTheme="minorHAnsi" w:cs="Arial"/>
          <w:b/>
          <w:lang w:val="en-GB"/>
        </w:rPr>
        <w:t>Korekty</w:t>
      </w:r>
      <w:proofErr w:type="spellEnd"/>
      <w:r w:rsidRPr="00905D54">
        <w:rPr>
          <w:rFonts w:asciiTheme="minorHAnsi" w:hAnsiTheme="minorHAnsi" w:cs="Arial"/>
          <w:b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lang w:val="en-GB"/>
        </w:rPr>
        <w:t>informacji</w:t>
      </w:r>
      <w:proofErr w:type="spellEnd"/>
      <w:r w:rsidRPr="00905D54">
        <w:rPr>
          <w:rFonts w:asciiTheme="minorHAnsi" w:hAnsiTheme="minorHAnsi" w:cs="Arial"/>
          <w:b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lang w:val="en-GB"/>
        </w:rPr>
        <w:t>inicjalnej</w:t>
      </w:r>
      <w:proofErr w:type="spellEnd"/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 przypadku złożenia korekty informacji inicjalnej (która dotyczyć może korygowania bądź usuwania przesłanych wcześniej danych) instytucja finansowa zobowiązana jest do:</w:t>
      </w:r>
    </w:p>
    <w:p w:rsidR="00905D54" w:rsidRPr="00905D54" w:rsidRDefault="00905D54" w:rsidP="00905D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GB"/>
        </w:rPr>
      </w:pPr>
      <w:proofErr w:type="spellStart"/>
      <w:r w:rsidRPr="00905D54">
        <w:rPr>
          <w:rFonts w:asciiTheme="minorHAnsi" w:hAnsiTheme="minorHAnsi" w:cs="Arial"/>
          <w:lang w:val="en-GB"/>
        </w:rPr>
        <w:t>zapewnienia</w:t>
      </w:r>
      <w:proofErr w:type="spellEnd"/>
      <w:r w:rsidRPr="00905D54">
        <w:rPr>
          <w:rFonts w:asciiTheme="minorHAnsi" w:hAnsiTheme="minorHAnsi" w:cs="Arial"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GB"/>
        </w:rPr>
        <w:t>unikalności</w:t>
      </w:r>
      <w:proofErr w:type="spellEnd"/>
      <w:r w:rsidRPr="00905D54">
        <w:rPr>
          <w:rFonts w:asciiTheme="minorHAnsi" w:hAnsiTheme="minorHAnsi" w:cs="Arial"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GB"/>
        </w:rPr>
        <w:t>elementu</w:t>
      </w:r>
      <w:proofErr w:type="spellEnd"/>
      <w:r w:rsidRPr="00905D54">
        <w:rPr>
          <w:rFonts w:asciiTheme="minorHAnsi" w:hAnsiTheme="minorHAnsi" w:cs="Arial"/>
          <w:lang w:val="en-GB"/>
        </w:rPr>
        <w:t xml:space="preserve"> </w:t>
      </w:r>
      <w:r w:rsidRPr="00905D54">
        <w:rPr>
          <w:rFonts w:asciiTheme="minorHAnsi" w:hAnsiTheme="minorHAnsi" w:cs="Arial"/>
          <w:i/>
          <w:lang w:val="en-GB"/>
        </w:rPr>
        <w:t>IdWiadomości;</w:t>
      </w:r>
    </w:p>
    <w:p w:rsidR="00905D54" w:rsidRPr="00905D54" w:rsidRDefault="00905D54" w:rsidP="00905D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uzupełnienia elementu</w:t>
      </w:r>
      <w:r w:rsidRPr="00905D54">
        <w:rPr>
          <w:rFonts w:asciiTheme="minorHAnsi" w:hAnsiTheme="minorHAnsi" w:cs="Arial"/>
          <w:i/>
        </w:rPr>
        <w:t xml:space="preserve"> IdWiadomościKorygowanej </w:t>
      </w:r>
      <w:r w:rsidRPr="00905D54">
        <w:rPr>
          <w:rFonts w:asciiTheme="minorHAnsi" w:hAnsiTheme="minorHAnsi" w:cs="Arial"/>
        </w:rPr>
        <w:t>wartością</w:t>
      </w:r>
      <w:r w:rsidRPr="00905D54">
        <w:rPr>
          <w:rFonts w:asciiTheme="minorHAnsi" w:hAnsiTheme="minorHAnsi" w:cs="Arial"/>
          <w:i/>
        </w:rPr>
        <w:t xml:space="preserve"> IdWiadomości </w:t>
      </w:r>
      <w:r w:rsidRPr="00905D54">
        <w:rPr>
          <w:rFonts w:asciiTheme="minorHAnsi" w:hAnsiTheme="minorHAnsi" w:cs="Arial"/>
        </w:rPr>
        <w:t>z pliku inicjalnego;</w:t>
      </w:r>
    </w:p>
    <w:p w:rsidR="00905D54" w:rsidRPr="00905D54" w:rsidRDefault="00905D54" w:rsidP="00905D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zapewnienia unikalności elementu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dla każdego korygowanego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i/lub </w:t>
      </w:r>
      <w:r w:rsidRPr="00905D54">
        <w:rPr>
          <w:rFonts w:asciiTheme="minorHAnsi" w:hAnsiTheme="minorHAnsi" w:cs="Arial"/>
          <w:i/>
        </w:rPr>
        <w:t>AccountReport,</w:t>
      </w:r>
      <w:r w:rsidRPr="00905D54">
        <w:rPr>
          <w:rFonts w:asciiTheme="minorHAnsi" w:hAnsiTheme="minorHAnsi" w:cs="Arial"/>
        </w:rPr>
        <w:t xml:space="preserve"> za wyjątkiem sytuacji gdy dla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nie zmieniły się dane co wskazujemy za pomocą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=’OECD0”, wtedy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przyjmuje uprzednio przesłaną wartość;</w:t>
      </w:r>
    </w:p>
    <w:p w:rsidR="00905D54" w:rsidRPr="00905D54" w:rsidRDefault="00905D54" w:rsidP="00905D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uzupełnienia elementu </w:t>
      </w:r>
      <w:r w:rsidRPr="00905D54">
        <w:rPr>
          <w:rFonts w:asciiTheme="minorHAnsi" w:hAnsiTheme="minorHAnsi" w:cs="Arial"/>
          <w:i/>
        </w:rPr>
        <w:t xml:space="preserve">CorrDocRefId </w:t>
      </w:r>
      <w:r w:rsidRPr="00905D54">
        <w:rPr>
          <w:rFonts w:asciiTheme="minorHAnsi" w:hAnsiTheme="minorHAnsi" w:cs="Arial"/>
        </w:rPr>
        <w:t xml:space="preserve">wartością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uprzednio wysłanego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i/lub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. Wyjątkiem jest sytuacja, gdy dla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nie zmieniły się dane, co wskazujemy za pomocą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>=’OECD0” (</w:t>
      </w:r>
      <w:r w:rsidRPr="00905D54">
        <w:rPr>
          <w:rFonts w:asciiTheme="minorHAnsi" w:hAnsiTheme="minorHAnsi" w:cs="Arial"/>
          <w:b/>
        </w:rPr>
        <w:t xml:space="preserve">element </w:t>
      </w:r>
      <w:r w:rsidRPr="00905D54">
        <w:rPr>
          <w:rFonts w:asciiTheme="minorHAnsi" w:hAnsiTheme="minorHAnsi" w:cs="Arial"/>
          <w:b/>
          <w:i/>
        </w:rPr>
        <w:t>CorrDocRefId</w:t>
      </w:r>
      <w:r w:rsidRPr="00905D54">
        <w:rPr>
          <w:rFonts w:asciiTheme="minorHAnsi" w:hAnsiTheme="minorHAnsi" w:cs="Arial"/>
          <w:b/>
        </w:rPr>
        <w:t xml:space="preserve"> jest pomijany</w:t>
      </w:r>
      <w:r w:rsidRPr="00905D54">
        <w:rPr>
          <w:rFonts w:asciiTheme="minorHAnsi" w:hAnsiTheme="minorHAnsi" w:cs="Arial"/>
        </w:rPr>
        <w:t>).</w:t>
      </w:r>
    </w:p>
    <w:p w:rsidR="00905D54" w:rsidRPr="00905D54" w:rsidRDefault="00905D54" w:rsidP="00905D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lang w:val="en-GB"/>
        </w:rPr>
      </w:pPr>
      <w:proofErr w:type="spellStart"/>
      <w:r w:rsidRPr="00905D54">
        <w:rPr>
          <w:rFonts w:asciiTheme="minorHAnsi" w:hAnsiTheme="minorHAnsi" w:cs="Arial"/>
          <w:b/>
          <w:lang w:val="en-GB"/>
        </w:rPr>
        <w:lastRenderedPageBreak/>
        <w:t>Korekty</w:t>
      </w:r>
      <w:proofErr w:type="spellEnd"/>
      <w:r w:rsidRPr="00905D54">
        <w:rPr>
          <w:rFonts w:asciiTheme="minorHAnsi" w:hAnsiTheme="minorHAnsi" w:cs="Arial"/>
          <w:b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lang w:val="en-GB"/>
        </w:rPr>
        <w:t>wiadomości</w:t>
      </w:r>
      <w:proofErr w:type="spellEnd"/>
      <w:r w:rsidRPr="00905D54">
        <w:rPr>
          <w:rFonts w:asciiTheme="minorHAnsi" w:hAnsiTheme="minorHAnsi" w:cs="Arial"/>
          <w:b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lang w:val="en-GB"/>
        </w:rPr>
        <w:t>korygującej</w:t>
      </w:r>
      <w:proofErr w:type="spellEnd"/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 przypadku konieczności przesłania korekty wiadomości korygującej (tj. „korekta nr 2” korygująca „korektę nr 1”) konieczne jest:</w:t>
      </w:r>
    </w:p>
    <w:p w:rsidR="00905D54" w:rsidRPr="00905D54" w:rsidRDefault="00905D54" w:rsidP="00905D5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GB"/>
        </w:rPr>
      </w:pPr>
      <w:proofErr w:type="spellStart"/>
      <w:r w:rsidRPr="00905D54">
        <w:rPr>
          <w:rFonts w:asciiTheme="minorHAnsi" w:hAnsiTheme="minorHAnsi" w:cs="Arial"/>
          <w:lang w:val="en-GB"/>
        </w:rPr>
        <w:t>zapewnienie</w:t>
      </w:r>
      <w:proofErr w:type="spellEnd"/>
      <w:r w:rsidRPr="00905D54">
        <w:rPr>
          <w:rFonts w:asciiTheme="minorHAnsi" w:hAnsiTheme="minorHAnsi" w:cs="Arial"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GB"/>
        </w:rPr>
        <w:t>unikalności</w:t>
      </w:r>
      <w:proofErr w:type="spellEnd"/>
      <w:r w:rsidRPr="00905D54">
        <w:rPr>
          <w:rFonts w:asciiTheme="minorHAnsi" w:hAnsiTheme="minorHAnsi" w:cs="Arial"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GB"/>
        </w:rPr>
        <w:t>elementu</w:t>
      </w:r>
      <w:proofErr w:type="spellEnd"/>
      <w:r w:rsidRPr="00905D54">
        <w:rPr>
          <w:rFonts w:asciiTheme="minorHAnsi" w:hAnsiTheme="minorHAnsi" w:cs="Arial"/>
          <w:lang w:val="en-GB"/>
        </w:rPr>
        <w:t xml:space="preserve"> </w:t>
      </w:r>
      <w:r w:rsidRPr="00905D54">
        <w:rPr>
          <w:rFonts w:asciiTheme="minorHAnsi" w:hAnsiTheme="minorHAnsi" w:cs="Arial"/>
          <w:i/>
          <w:lang w:val="en-GB"/>
        </w:rPr>
        <w:t>IdWiadomości;</w:t>
      </w:r>
    </w:p>
    <w:p w:rsidR="00905D54" w:rsidRPr="00905D54" w:rsidRDefault="00905D54" w:rsidP="00905D5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uzupełnienie dla pliku „korekta nr 2” elementu</w:t>
      </w:r>
      <w:r w:rsidRPr="00905D54">
        <w:rPr>
          <w:rFonts w:asciiTheme="minorHAnsi" w:hAnsiTheme="minorHAnsi" w:cs="Arial"/>
          <w:i/>
        </w:rPr>
        <w:t xml:space="preserve"> IdWiadomościKorygowanej </w:t>
      </w:r>
      <w:r w:rsidRPr="00905D54">
        <w:rPr>
          <w:rFonts w:asciiTheme="minorHAnsi" w:hAnsiTheme="minorHAnsi" w:cs="Arial"/>
        </w:rPr>
        <w:t>wartością</w:t>
      </w:r>
      <w:r w:rsidRPr="00905D54">
        <w:rPr>
          <w:rFonts w:asciiTheme="minorHAnsi" w:hAnsiTheme="minorHAnsi" w:cs="Arial"/>
          <w:i/>
        </w:rPr>
        <w:t xml:space="preserve"> IdWiadomości</w:t>
      </w:r>
      <w:r w:rsidR="00924C61">
        <w:rPr>
          <w:rFonts w:asciiTheme="minorHAnsi" w:hAnsiTheme="minorHAnsi" w:cs="Arial"/>
          <w:i/>
        </w:rPr>
        <w:t xml:space="preserve"> </w:t>
      </w:r>
      <w:r w:rsidRPr="00905D54">
        <w:rPr>
          <w:rFonts w:asciiTheme="minorHAnsi" w:hAnsiTheme="minorHAnsi" w:cs="Arial"/>
        </w:rPr>
        <w:t>z korygowanego pliku (z pliku „korekta nr 1”);</w:t>
      </w:r>
    </w:p>
    <w:p w:rsidR="00905D54" w:rsidRPr="00905D54" w:rsidRDefault="00905D54" w:rsidP="00905D5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zapewnienie unikalności elementu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dla każdego korygowanego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i/lub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(dla plików „korekta nr 1” oraz „korekta nr 2”) za wyjątkiem sytuacji gdy dla </w:t>
      </w:r>
      <w:r w:rsidRPr="00905D54">
        <w:rPr>
          <w:rFonts w:asciiTheme="minorHAnsi" w:hAnsiTheme="minorHAnsi" w:cs="Arial"/>
          <w:i/>
        </w:rPr>
        <w:t xml:space="preserve">ReportingFI </w:t>
      </w:r>
      <w:r w:rsidRPr="00905D54">
        <w:rPr>
          <w:rFonts w:asciiTheme="minorHAnsi" w:hAnsiTheme="minorHAnsi" w:cs="Arial"/>
        </w:rPr>
        <w:t xml:space="preserve">nie zmieniły się dane co wskazujemy za pomocą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=’OECD0, wtedy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przyjmuje uprzednio przesłaną wartość (z pliku korekta nr 1)”;</w:t>
      </w:r>
    </w:p>
    <w:p w:rsidR="00905D54" w:rsidRPr="00905D54" w:rsidRDefault="00905D54" w:rsidP="00905D5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uzupełnienie dla pliku „korekta nr 2” elementu </w:t>
      </w:r>
      <w:r w:rsidRPr="00905D54">
        <w:rPr>
          <w:rFonts w:asciiTheme="minorHAnsi" w:hAnsiTheme="minorHAnsi" w:cs="Arial"/>
          <w:i/>
        </w:rPr>
        <w:t xml:space="preserve">CorrDocRefId </w:t>
      </w:r>
      <w:r w:rsidRPr="00905D54">
        <w:rPr>
          <w:rFonts w:asciiTheme="minorHAnsi" w:hAnsiTheme="minorHAnsi" w:cs="Arial"/>
        </w:rPr>
        <w:t xml:space="preserve">wartością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uprzednio wysłanego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i/lub </w:t>
      </w:r>
      <w:r w:rsidRPr="00905D54">
        <w:rPr>
          <w:rFonts w:asciiTheme="minorHAnsi" w:hAnsiTheme="minorHAnsi" w:cs="Arial"/>
          <w:i/>
        </w:rPr>
        <w:t xml:space="preserve">AccountReport </w:t>
      </w:r>
      <w:r w:rsidRPr="00905D54">
        <w:rPr>
          <w:rFonts w:asciiTheme="minorHAnsi" w:hAnsiTheme="minorHAnsi" w:cs="Arial"/>
        </w:rPr>
        <w:t xml:space="preserve">(z pliku „korekta nr 1”). Wyjątkiem jest sytuacja gdy dla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nie zmieniły się dane, co wskazujemy za pomocą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>=’OECD0” (</w:t>
      </w:r>
      <w:r w:rsidRPr="00905D54">
        <w:rPr>
          <w:rFonts w:asciiTheme="minorHAnsi" w:hAnsiTheme="minorHAnsi" w:cs="Arial"/>
          <w:b/>
        </w:rPr>
        <w:t xml:space="preserve">element </w:t>
      </w:r>
      <w:r w:rsidRPr="00905D54">
        <w:rPr>
          <w:rFonts w:asciiTheme="minorHAnsi" w:hAnsiTheme="minorHAnsi" w:cs="Arial"/>
          <w:b/>
          <w:i/>
        </w:rPr>
        <w:t>CorrDocRefId</w:t>
      </w:r>
      <w:r w:rsidRPr="00905D54">
        <w:rPr>
          <w:rFonts w:asciiTheme="minorHAnsi" w:hAnsiTheme="minorHAnsi" w:cs="Arial"/>
          <w:b/>
        </w:rPr>
        <w:t xml:space="preserve"> jest pomijany</w:t>
      </w:r>
      <w:r w:rsidRPr="00905D54">
        <w:rPr>
          <w:rFonts w:asciiTheme="minorHAnsi" w:hAnsiTheme="minorHAnsi" w:cs="Arial"/>
        </w:rPr>
        <w:t>).</w:t>
      </w: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5B4544" w:rsidRPr="00905D54" w:rsidRDefault="005B454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lang w:val="en-GB"/>
        </w:rPr>
      </w:pPr>
      <w:proofErr w:type="spellStart"/>
      <w:r w:rsidRPr="00905D54">
        <w:rPr>
          <w:rFonts w:asciiTheme="minorHAnsi" w:hAnsiTheme="minorHAnsi" w:cs="Arial"/>
          <w:b/>
          <w:lang w:val="en-GB"/>
        </w:rPr>
        <w:t>Przykłady</w:t>
      </w:r>
      <w:proofErr w:type="spellEnd"/>
      <w:r w:rsidRPr="00905D54">
        <w:rPr>
          <w:rFonts w:asciiTheme="minorHAnsi" w:hAnsiTheme="minorHAnsi" w:cs="Arial"/>
          <w:b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lang w:val="en-GB"/>
        </w:rPr>
        <w:t>korekt</w:t>
      </w:r>
      <w:proofErr w:type="spellEnd"/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Poniżej zaprezentowano przykłady obrazujące jak poprawnie dokonywać korekt. Każdy z nich został uzupełniony rysunkiem pomocniczym ilustrującym konkretną sytuację. Na rysunkach zwrócono uwagę wyłącznie na kluczowe obszary dla każdego przykładu.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 zaprezentowanych przykładach wykorzystano następujące zasady w celu wyróżnienia elementów, które muszą zostać skorygowane lub przesłane ponownie bez dokonywania modyfikacji:</w:t>
      </w:r>
    </w:p>
    <w:p w:rsidR="00905D54" w:rsidRPr="00905D54" w:rsidRDefault="00905D54" w:rsidP="00905D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kolorem </w:t>
      </w:r>
      <w:r w:rsidRPr="00905D54">
        <w:rPr>
          <w:rFonts w:asciiTheme="minorHAnsi" w:hAnsiTheme="minorHAnsi" w:cs="Arial"/>
          <w:u w:val="single"/>
        </w:rPr>
        <w:t>zielonym</w:t>
      </w:r>
      <w:r w:rsidRPr="00905D54">
        <w:rPr>
          <w:rFonts w:asciiTheme="minorHAnsi" w:hAnsiTheme="minorHAnsi" w:cs="Arial"/>
        </w:rPr>
        <w:t xml:space="preserve"> oznaczono elementy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, które nie uległy modyfikacjom i muszą zostać ponownie przesłane. W takim przypadku, element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dla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jest wypełniany wartością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pochodzącą z ostatnio przesłanej wiadomości (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nie ulega zmianie);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dla tego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przyjmuje wówczas wartość „OECD0”. </w:t>
      </w:r>
    </w:p>
    <w:p w:rsidR="00905D54" w:rsidRPr="00905D54" w:rsidRDefault="00905D54" w:rsidP="00905D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kolorem </w:t>
      </w:r>
      <w:r w:rsidRPr="00905D54">
        <w:rPr>
          <w:rFonts w:asciiTheme="minorHAnsi" w:hAnsiTheme="minorHAnsi" w:cs="Arial"/>
          <w:u w:val="single"/>
        </w:rPr>
        <w:t>czerwonym</w:t>
      </w:r>
      <w:r w:rsidRPr="00905D54">
        <w:rPr>
          <w:rFonts w:asciiTheme="minorHAnsi" w:hAnsiTheme="minorHAnsi" w:cs="Arial"/>
        </w:rPr>
        <w:t xml:space="preserve"> oznaczono elementy, które ulegają modyfikacjom (są korygowane/ usuwane względem wcześniej przesłanej wiadomości).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FF5E8B" w:rsidRDefault="00FF5E8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FF5E8B" w:rsidRPr="00905D54" w:rsidRDefault="00FF5E8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4466DA" w:rsidRDefault="004466D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lastRenderedPageBreak/>
        <w:t xml:space="preserve">Dwie korekty tego samego elementu </w:t>
      </w:r>
      <w:r w:rsidRPr="00905D54">
        <w:rPr>
          <w:rFonts w:asciiTheme="minorHAnsi" w:hAnsiTheme="minorHAnsi" w:cs="Arial"/>
          <w:b/>
          <w:i/>
        </w:rPr>
        <w:t>AccountReport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Przykład ten obrazuje następujący scenariusz:</w:t>
      </w:r>
    </w:p>
    <w:p w:rsidR="00905D54" w:rsidRPr="00905D54" w:rsidRDefault="00905D54" w:rsidP="00905D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instytucja finansowa przesyła wiadomość inicjalną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) zawierającą jeden element </w:t>
      </w:r>
      <w:r w:rsidRPr="00905D54">
        <w:rPr>
          <w:rFonts w:asciiTheme="minorHAnsi" w:hAnsiTheme="minorHAnsi" w:cs="Arial"/>
          <w:i/>
        </w:rPr>
        <w:t xml:space="preserve">ReportingFI </w:t>
      </w:r>
      <w:r w:rsidRPr="00905D54">
        <w:rPr>
          <w:rFonts w:asciiTheme="minorHAnsi" w:hAnsiTheme="minorHAnsi" w:cs="Arial"/>
        </w:rPr>
        <w:t xml:space="preserve">oraz dwa elementy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;</w:t>
      </w:r>
    </w:p>
    <w:p w:rsidR="00905D54" w:rsidRPr="00905D54" w:rsidRDefault="00905D54" w:rsidP="00905D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wysyła pierwszą wiadomość korygującą (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 xml:space="preserve"> 1), która koryguje jeden element w pierwszym elemencie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;</w:t>
      </w:r>
    </w:p>
    <w:p w:rsidR="00905D54" w:rsidRPr="00905D54" w:rsidRDefault="00905D54" w:rsidP="00905D5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następnie wysyła drugą wiadomość korygującą (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 xml:space="preserve"> 2), która koryguje kolejny element </w:t>
      </w:r>
      <w:r w:rsidR="005B4544">
        <w:rPr>
          <w:rFonts w:asciiTheme="minorHAnsi" w:hAnsiTheme="minorHAnsi" w:cs="Arial"/>
        </w:rPr>
        <w:t xml:space="preserve">                      </w:t>
      </w:r>
      <w:r w:rsidRPr="00905D54">
        <w:rPr>
          <w:rFonts w:asciiTheme="minorHAnsi" w:hAnsiTheme="minorHAnsi" w:cs="Arial"/>
        </w:rPr>
        <w:t>w skorygowanym w pliku „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 xml:space="preserve"> 1” elemencie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 przytoczonym przykładzie konieczne jest zwrócenie uwagi na 4 istotne kwestie:</w:t>
      </w:r>
    </w:p>
    <w:p w:rsidR="00905D54" w:rsidRPr="00905D54" w:rsidRDefault="00905D54" w:rsidP="00905D5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jest ponownie przesyłany jeśli nie uległ modyfikacjom (kolor zielony). Wówczas 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przyjmuje wartość „OECD0” a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wartość identyczną jak w poprzednio wysłanej wiadomości;</w:t>
      </w:r>
    </w:p>
    <w:p w:rsidR="00905D54" w:rsidRPr="00905D54" w:rsidRDefault="00905D54" w:rsidP="00905D5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i/>
        </w:rPr>
        <w:t>CorrDocRefId</w:t>
      </w:r>
      <w:r w:rsidRPr="00905D54">
        <w:rPr>
          <w:rFonts w:asciiTheme="minorHAnsi" w:hAnsiTheme="minorHAnsi" w:cs="Arial"/>
        </w:rPr>
        <w:t xml:space="preserve"> elementu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odnosi się do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tego elementu w ostatnio wysłanej wiadomości (dla 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 xml:space="preserve"> 1 względem 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 oraz 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 xml:space="preserve"> 2 względem 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 xml:space="preserve"> 1);</w:t>
      </w:r>
    </w:p>
    <w:p w:rsidR="00905D54" w:rsidRPr="00905D54" w:rsidRDefault="00905D54" w:rsidP="00905D5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dla elementu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przyjmuje wartość „OECD1” dla wiadomości inicjalnej </w:t>
      </w:r>
      <w:r w:rsidR="005B4544">
        <w:rPr>
          <w:rFonts w:asciiTheme="minorHAnsi" w:hAnsiTheme="minorHAnsi" w:cs="Arial"/>
        </w:rPr>
        <w:t xml:space="preserve">                   </w:t>
      </w:r>
      <w:r w:rsidRPr="00905D54">
        <w:rPr>
          <w:rFonts w:asciiTheme="minorHAnsi" w:hAnsiTheme="minorHAnsi" w:cs="Arial"/>
        </w:rPr>
        <w:t>a „OECD2” dla wiadomości korygującej;</w:t>
      </w:r>
    </w:p>
    <w:p w:rsidR="000323EC" w:rsidRDefault="00905D54" w:rsidP="000323E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przesyłany jest wyłącznie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, który wymaga korekty (AR1). Drugi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(AR2), który nie uległ modyfikacjom, nie jest częścią wiadomości korygującej (informacja o nim nie jest ponownie przesyłana). </w:t>
      </w:r>
    </w:p>
    <w:p w:rsidR="005B4544" w:rsidRDefault="005B4544" w:rsidP="000323E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</w:r>
      <w:r w:rsidR="000323EC">
        <w:rPr>
          <w:noProof/>
        </w:rPr>
        <w:drawing>
          <wp:inline distT="0" distB="0" distL="0" distR="0" wp14:anchorId="6C878384" wp14:editId="25CD5A23">
            <wp:extent cx="5417185" cy="3881755"/>
            <wp:effectExtent l="0" t="0" r="0" b="4445"/>
            <wp:docPr id="5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61" w:rsidRDefault="00924C61" w:rsidP="00924C61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inorHAnsi" w:hAnsiTheme="minorHAnsi" w:cs="Arial"/>
          <w:b/>
        </w:rPr>
      </w:pPr>
    </w:p>
    <w:p w:rsidR="00924C61" w:rsidRDefault="00924C61" w:rsidP="00924C61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inorHAnsi" w:hAnsiTheme="minorHAnsi" w:cs="Arial"/>
          <w:b/>
        </w:rPr>
      </w:pPr>
    </w:p>
    <w:p w:rsidR="00905D54" w:rsidRPr="00905D54" w:rsidRDefault="00905D54" w:rsidP="00905D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lastRenderedPageBreak/>
        <w:t>Dwie korekty dotyczące informacji z tej samej wiadomości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Przykład ten obrazuje następujący scenariusz:</w:t>
      </w:r>
    </w:p>
    <w:p w:rsidR="00905D54" w:rsidRPr="00905D54" w:rsidRDefault="00905D54" w:rsidP="00905D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instytucja finansowa przesyła wiadomość inicjalną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) zawierającą jeden element </w:t>
      </w:r>
      <w:r w:rsidRPr="00905D54">
        <w:rPr>
          <w:rFonts w:asciiTheme="minorHAnsi" w:hAnsiTheme="minorHAnsi" w:cs="Arial"/>
          <w:i/>
        </w:rPr>
        <w:t xml:space="preserve">ReportingFI </w:t>
      </w:r>
      <w:r w:rsidRPr="00905D54">
        <w:rPr>
          <w:rFonts w:asciiTheme="minorHAnsi" w:hAnsiTheme="minorHAnsi" w:cs="Arial"/>
        </w:rPr>
        <w:t xml:space="preserve">oraz dwa elementy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;</w:t>
      </w:r>
    </w:p>
    <w:p w:rsidR="00905D54" w:rsidRPr="00905D54" w:rsidRDefault="00905D54" w:rsidP="00905D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wysyła pierwszą wiadomość korygującą (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 xml:space="preserve"> 1), która koryguje jeden element w elemencie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>;</w:t>
      </w:r>
    </w:p>
    <w:p w:rsidR="00905D54" w:rsidRPr="00905D54" w:rsidRDefault="00905D54" w:rsidP="00905D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następnie wysyła drugą wiadomość korygującą (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 xml:space="preserve"> 2), która koryguje pierwszy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Poniższy rysunek prezentuje 3 istotne kwestie:</w:t>
      </w:r>
    </w:p>
    <w:p w:rsidR="00905D54" w:rsidRPr="00905D54" w:rsidRDefault="00905D54" w:rsidP="00905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musi być zawsze przesyłany ponownie (nawet jeśli nie uległ modyfikacjom) wraz z powiązanymi elementami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, które ulegają zmianie. Wówczas dla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przyjmuje wartość „OECD0” a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wartość identyczną jak w poprzednio wysłanej wiadomości;</w:t>
      </w:r>
    </w:p>
    <w:p w:rsidR="00905D54" w:rsidRPr="00905D54" w:rsidRDefault="00905D54" w:rsidP="0020505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przypadku, kiedy elementy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nie wymagają korekty, ale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uległ modyfikacjom, wówczas instytucja finansowa przesyła skorygowany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</w:t>
      </w:r>
      <w:r w:rsidR="00205053">
        <w:rPr>
          <w:rFonts w:asciiTheme="minorHAnsi" w:hAnsiTheme="minorHAnsi" w:cs="Arial"/>
        </w:rPr>
        <w:t xml:space="preserve">oraz pusty </w:t>
      </w:r>
      <w:r w:rsidR="00205053" w:rsidRPr="00205053">
        <w:rPr>
          <w:rFonts w:asciiTheme="minorHAnsi" w:hAnsiTheme="minorHAnsi" w:cs="Arial"/>
        </w:rPr>
        <w:t xml:space="preserve">element </w:t>
      </w:r>
      <w:r w:rsidR="00205053" w:rsidRPr="000E49CF">
        <w:rPr>
          <w:rFonts w:asciiTheme="minorHAnsi" w:hAnsiTheme="minorHAnsi" w:cs="Arial"/>
          <w:i/>
        </w:rPr>
        <w:t>ReportingGroup</w:t>
      </w:r>
      <w:r w:rsidRPr="00905D54">
        <w:rPr>
          <w:rFonts w:asciiTheme="minorHAnsi" w:hAnsiTheme="minorHAnsi" w:cs="Arial"/>
        </w:rPr>
        <w:t>;</w:t>
      </w:r>
    </w:p>
    <w:p w:rsidR="00905D54" w:rsidRPr="00905D54" w:rsidRDefault="00905D54" w:rsidP="00905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przesyłany jest wyłącznie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, który wymaga korekty. Drugi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, który nie uległ modyfikacjom, nie jest przesyłany ponownie;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FF5E8B" w:rsidP="000323E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5207BBDE" wp14:editId="0DBF149C">
            <wp:extent cx="5598795" cy="3122930"/>
            <wp:effectExtent l="0" t="0" r="1905" b="1270"/>
            <wp:docPr id="39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lastRenderedPageBreak/>
        <w:t xml:space="preserve">Korekta elementu wewnątrz elementu </w:t>
      </w:r>
      <w:r w:rsidRPr="00905D54">
        <w:rPr>
          <w:rFonts w:asciiTheme="minorHAnsi" w:hAnsiTheme="minorHAnsi" w:cs="Arial"/>
          <w:b/>
          <w:i/>
        </w:rPr>
        <w:t>AccountReport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Przykład ten obrazuje następujący scenariusz:</w:t>
      </w:r>
    </w:p>
    <w:p w:rsidR="00905D54" w:rsidRPr="00905D54" w:rsidRDefault="00905D54" w:rsidP="00905D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instytucja finansowa przesyła wiadomość inicjalną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) zawierającą jeden element </w:t>
      </w:r>
      <w:r w:rsidRPr="00905D54">
        <w:rPr>
          <w:rFonts w:asciiTheme="minorHAnsi" w:hAnsiTheme="minorHAnsi" w:cs="Arial"/>
          <w:i/>
        </w:rPr>
        <w:t xml:space="preserve">ReportingFI </w:t>
      </w:r>
      <w:r w:rsidRPr="00905D54">
        <w:rPr>
          <w:rFonts w:asciiTheme="minorHAnsi" w:hAnsiTheme="minorHAnsi" w:cs="Arial"/>
        </w:rPr>
        <w:t xml:space="preserve">oraz jeden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składający się z elementów: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Number</w:t>
      </w:r>
      <w:proofErr w:type="spellEnd"/>
      <w:r w:rsidRPr="00905D54">
        <w:rPr>
          <w:rFonts w:asciiTheme="minorHAnsi" w:hAnsiTheme="minorHAnsi" w:cs="Arial"/>
        </w:rPr>
        <w:t>”, „</w:t>
      </w:r>
      <w:proofErr w:type="spellStart"/>
      <w:r w:rsidRPr="00905D54">
        <w:rPr>
          <w:rFonts w:asciiTheme="minorHAnsi" w:hAnsiTheme="minorHAnsi" w:cs="Arial"/>
        </w:rPr>
        <w:t>Acc</w:t>
      </w:r>
      <w:r w:rsidR="00465C5C">
        <w:rPr>
          <w:rFonts w:asciiTheme="minorHAnsi" w:hAnsiTheme="minorHAnsi" w:cs="Arial"/>
        </w:rPr>
        <w:t>ount</w:t>
      </w:r>
      <w:proofErr w:type="spellEnd"/>
      <w:r w:rsidR="00465C5C">
        <w:rPr>
          <w:rFonts w:asciiTheme="minorHAnsi" w:hAnsiTheme="minorHAnsi" w:cs="Arial"/>
        </w:rPr>
        <w:t xml:space="preserve"> </w:t>
      </w:r>
      <w:proofErr w:type="spellStart"/>
      <w:r w:rsidR="00465C5C">
        <w:rPr>
          <w:rFonts w:asciiTheme="minorHAnsi" w:hAnsiTheme="minorHAnsi" w:cs="Arial"/>
        </w:rPr>
        <w:t>Holder</w:t>
      </w:r>
      <w:proofErr w:type="spellEnd"/>
      <w:r w:rsidR="00465C5C">
        <w:rPr>
          <w:rFonts w:asciiTheme="minorHAnsi" w:hAnsiTheme="minorHAnsi" w:cs="Arial"/>
        </w:rPr>
        <w:t xml:space="preserve">”, dwie „Controlling </w:t>
      </w:r>
      <w:proofErr w:type="spellStart"/>
      <w:r w:rsidRPr="00905D54">
        <w:rPr>
          <w:rFonts w:asciiTheme="minorHAnsi" w:hAnsiTheme="minorHAnsi" w:cs="Arial"/>
        </w:rPr>
        <w:t>Persons</w:t>
      </w:r>
      <w:proofErr w:type="spellEnd"/>
      <w:r w:rsidRPr="00905D54">
        <w:rPr>
          <w:rFonts w:asciiTheme="minorHAnsi" w:hAnsiTheme="minorHAnsi" w:cs="Arial"/>
        </w:rPr>
        <w:t>” oraz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Balance</w:t>
      </w:r>
      <w:proofErr w:type="spellEnd"/>
      <w:r w:rsidRPr="00905D54">
        <w:rPr>
          <w:rFonts w:asciiTheme="minorHAnsi" w:hAnsiTheme="minorHAnsi" w:cs="Arial"/>
        </w:rPr>
        <w:t>”;</w:t>
      </w:r>
    </w:p>
    <w:p w:rsidR="00905D54" w:rsidRPr="00905D54" w:rsidRDefault="00905D54" w:rsidP="00905D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proofErr w:type="spellStart"/>
      <w:r w:rsidRPr="00905D54">
        <w:rPr>
          <w:rFonts w:asciiTheme="minorHAnsi" w:hAnsiTheme="minorHAnsi" w:cs="Arial"/>
          <w:lang w:val="en-US"/>
        </w:rPr>
        <w:t>następnie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chce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skorygować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(Correction) element „Address” </w:t>
      </w:r>
      <w:proofErr w:type="spellStart"/>
      <w:r w:rsidRPr="00905D54">
        <w:rPr>
          <w:rFonts w:asciiTheme="minorHAnsi" w:hAnsiTheme="minorHAnsi" w:cs="Arial"/>
          <w:lang w:val="en-US"/>
        </w:rPr>
        <w:t>dla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pierwszej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„Controlling Person”.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przedstawionym przykładzie instytucja finansowa zobowiązana jest do przesłania skorygowanego elementu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z poprawionym elementem „Controlling Person” (jak podano powyżej). W związku </w:t>
      </w:r>
      <w:r w:rsidR="00924C61">
        <w:rPr>
          <w:rFonts w:asciiTheme="minorHAnsi" w:hAnsiTheme="minorHAnsi" w:cs="Arial"/>
        </w:rPr>
        <w:t>z</w:t>
      </w:r>
      <w:r w:rsidRPr="00905D54">
        <w:rPr>
          <w:rFonts w:asciiTheme="minorHAnsi" w:hAnsiTheme="minorHAnsi" w:cs="Arial"/>
        </w:rPr>
        <w:t xml:space="preserve"> tym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musi zostać ponownie przesłany (zgodnie z regułą, że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musi być zawsze przesyłany ponownie wraz z powiązanymi elementami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, które ulegają zmianie), a 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przyjmuje wartość „OECD0” a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wartość identyczną jak w poprzednio wysłanej wiadomości.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Ponadto do elementu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należy ponownie podać informacje dotyczące: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Number</w:t>
      </w:r>
      <w:proofErr w:type="spellEnd"/>
      <w:r w:rsidRPr="00905D54">
        <w:rPr>
          <w:rFonts w:asciiTheme="minorHAnsi" w:hAnsiTheme="minorHAnsi" w:cs="Arial"/>
        </w:rPr>
        <w:t>”,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Holder</w:t>
      </w:r>
      <w:proofErr w:type="spellEnd"/>
      <w:r w:rsidRPr="00905D54">
        <w:rPr>
          <w:rFonts w:asciiTheme="minorHAnsi" w:hAnsiTheme="minorHAnsi" w:cs="Arial"/>
        </w:rPr>
        <w:t xml:space="preserve">”, drugiej „Controlling </w:t>
      </w:r>
      <w:proofErr w:type="spellStart"/>
      <w:r w:rsidRPr="00905D54">
        <w:rPr>
          <w:rFonts w:asciiTheme="minorHAnsi" w:hAnsiTheme="minorHAnsi" w:cs="Arial"/>
        </w:rPr>
        <w:t>Persons</w:t>
      </w:r>
      <w:proofErr w:type="spellEnd"/>
      <w:r w:rsidRPr="00905D54">
        <w:rPr>
          <w:rFonts w:asciiTheme="minorHAnsi" w:hAnsiTheme="minorHAnsi" w:cs="Arial"/>
        </w:rPr>
        <w:t>” oraz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Balance</w:t>
      </w:r>
      <w:proofErr w:type="spellEnd"/>
      <w:r w:rsidRPr="00905D54">
        <w:rPr>
          <w:rFonts w:asciiTheme="minorHAnsi" w:hAnsiTheme="minorHAnsi" w:cs="Arial"/>
        </w:rPr>
        <w:t xml:space="preserve">”, które to elementy nie uległy zmianie.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Należy pamiętać, że w powyższym przykładzie dla elementu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należy zapewnić unikalności elementu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oraz odpowiednio przyporządkować </w:t>
      </w:r>
      <w:r w:rsidRPr="00905D54">
        <w:rPr>
          <w:rFonts w:asciiTheme="minorHAnsi" w:hAnsiTheme="minorHAnsi" w:cs="Arial"/>
          <w:i/>
        </w:rPr>
        <w:t>CorrDocRefId</w:t>
      </w:r>
      <w:r w:rsidRPr="00905D54">
        <w:rPr>
          <w:rFonts w:asciiTheme="minorHAnsi" w:hAnsiTheme="minorHAnsi" w:cs="Arial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FF5E8B" w:rsidP="000323E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768659CB" wp14:editId="1B2FB8A2">
            <wp:extent cx="5193030" cy="4097655"/>
            <wp:effectExtent l="0" t="0" r="7620" b="0"/>
            <wp:docPr id="39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lastRenderedPageBreak/>
        <w:t>Korekta dwóch elementów w ramach jednej wiadomości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Przykład ten obrazuje następujący scenariusz: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</w:rPr>
        <w:t>instytucja finansowa przesyła wiadomość inicjalną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) zawierającą jeden element </w:t>
      </w:r>
      <w:r w:rsidRPr="00905D54">
        <w:rPr>
          <w:rFonts w:asciiTheme="minorHAnsi" w:hAnsiTheme="minorHAnsi" w:cs="Arial"/>
          <w:i/>
        </w:rPr>
        <w:t xml:space="preserve">ReportingFI </w:t>
      </w:r>
      <w:r w:rsidRPr="00905D54">
        <w:rPr>
          <w:rFonts w:asciiTheme="minorHAnsi" w:hAnsiTheme="minorHAnsi" w:cs="Arial"/>
        </w:rPr>
        <w:t xml:space="preserve">oraz dwa elementy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. </w:t>
      </w:r>
      <w:r w:rsidRPr="00905D54">
        <w:rPr>
          <w:rFonts w:asciiTheme="minorHAnsi" w:hAnsiTheme="minorHAnsi" w:cs="Arial"/>
          <w:lang w:val="en-US"/>
        </w:rPr>
        <w:t xml:space="preserve">Element </w:t>
      </w:r>
      <w:r w:rsidRPr="00905D54">
        <w:rPr>
          <w:rFonts w:asciiTheme="minorHAnsi" w:hAnsiTheme="minorHAnsi" w:cs="Arial"/>
          <w:i/>
          <w:lang w:val="en-US"/>
        </w:rPr>
        <w:t>ReportingFI</w:t>
      </w:r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składa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się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z </w:t>
      </w:r>
      <w:proofErr w:type="spellStart"/>
      <w:r w:rsidRPr="00905D54">
        <w:rPr>
          <w:rFonts w:asciiTheme="minorHAnsi" w:hAnsiTheme="minorHAnsi" w:cs="Arial"/>
          <w:lang w:val="en-US"/>
        </w:rPr>
        <w:t>elementów</w:t>
      </w:r>
      <w:proofErr w:type="spellEnd"/>
      <w:r w:rsidRPr="00905D54">
        <w:rPr>
          <w:rFonts w:asciiTheme="minorHAnsi" w:hAnsiTheme="minorHAnsi" w:cs="Arial"/>
          <w:lang w:val="en-US"/>
        </w:rPr>
        <w:t xml:space="preserve">: „Name” </w:t>
      </w:r>
      <w:proofErr w:type="spellStart"/>
      <w:r w:rsidRPr="00905D54">
        <w:rPr>
          <w:rFonts w:asciiTheme="minorHAnsi" w:hAnsiTheme="minorHAnsi" w:cs="Arial"/>
          <w:lang w:val="en-US"/>
        </w:rPr>
        <w:t>oraz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„Address”. </w:t>
      </w:r>
      <w:proofErr w:type="spellStart"/>
      <w:r w:rsidRPr="00905D54">
        <w:rPr>
          <w:rFonts w:asciiTheme="minorHAnsi" w:hAnsiTheme="minorHAnsi" w:cs="Arial"/>
          <w:lang w:val="en-US"/>
        </w:rPr>
        <w:t>Pierwszy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element </w:t>
      </w:r>
      <w:r w:rsidRPr="00905D54">
        <w:rPr>
          <w:rFonts w:asciiTheme="minorHAnsi" w:hAnsiTheme="minorHAnsi" w:cs="Arial"/>
          <w:i/>
          <w:lang w:val="en-US"/>
        </w:rPr>
        <w:t>AccountReport</w:t>
      </w:r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składa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się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z </w:t>
      </w:r>
      <w:proofErr w:type="spellStart"/>
      <w:r w:rsidRPr="00905D54">
        <w:rPr>
          <w:rFonts w:asciiTheme="minorHAnsi" w:hAnsiTheme="minorHAnsi" w:cs="Arial"/>
          <w:lang w:val="en-US"/>
        </w:rPr>
        <w:t>elementów</w:t>
      </w:r>
      <w:proofErr w:type="spellEnd"/>
      <w:r w:rsidRPr="00905D54">
        <w:rPr>
          <w:rFonts w:asciiTheme="minorHAnsi" w:hAnsiTheme="minorHAnsi" w:cs="Arial"/>
          <w:lang w:val="en-US"/>
        </w:rPr>
        <w:t xml:space="preserve">: „Account Number”, „Account Holder”, „Controlling Person” </w:t>
      </w:r>
      <w:proofErr w:type="spellStart"/>
      <w:r w:rsidRPr="00905D54">
        <w:rPr>
          <w:rFonts w:asciiTheme="minorHAnsi" w:hAnsiTheme="minorHAnsi" w:cs="Arial"/>
          <w:lang w:val="en-US"/>
        </w:rPr>
        <w:t>oraz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„Account Balance”. </w:t>
      </w:r>
      <w:proofErr w:type="spellStart"/>
      <w:r w:rsidRPr="00905D54">
        <w:rPr>
          <w:rFonts w:asciiTheme="minorHAnsi" w:hAnsiTheme="minorHAnsi" w:cs="Arial"/>
          <w:lang w:val="en-US"/>
        </w:rPr>
        <w:t>Drugi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element </w:t>
      </w:r>
      <w:r w:rsidRPr="00905D54">
        <w:rPr>
          <w:rFonts w:asciiTheme="minorHAnsi" w:hAnsiTheme="minorHAnsi" w:cs="Arial"/>
          <w:i/>
          <w:lang w:val="en-US"/>
        </w:rPr>
        <w:t>AccountReport</w:t>
      </w:r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składa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się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z </w:t>
      </w:r>
      <w:proofErr w:type="spellStart"/>
      <w:r w:rsidRPr="00905D54">
        <w:rPr>
          <w:rFonts w:asciiTheme="minorHAnsi" w:hAnsiTheme="minorHAnsi" w:cs="Arial"/>
          <w:lang w:val="en-US"/>
        </w:rPr>
        <w:t>elementów</w:t>
      </w:r>
      <w:proofErr w:type="spellEnd"/>
      <w:r w:rsidRPr="00905D54">
        <w:rPr>
          <w:rFonts w:asciiTheme="minorHAnsi" w:hAnsiTheme="minorHAnsi" w:cs="Arial"/>
          <w:lang w:val="en-US"/>
        </w:rPr>
        <w:t xml:space="preserve">: „Account Number”, „Account Holder” </w:t>
      </w:r>
      <w:proofErr w:type="spellStart"/>
      <w:r w:rsidRPr="00905D54">
        <w:rPr>
          <w:rFonts w:asciiTheme="minorHAnsi" w:hAnsiTheme="minorHAnsi" w:cs="Arial"/>
          <w:lang w:val="en-US"/>
        </w:rPr>
        <w:t>oraz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„Account Balance”. 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proofErr w:type="spellStart"/>
      <w:r w:rsidRPr="00905D54">
        <w:rPr>
          <w:rFonts w:asciiTheme="minorHAnsi" w:hAnsiTheme="minorHAnsi" w:cs="Arial"/>
          <w:lang w:val="en-US"/>
        </w:rPr>
        <w:t>następnie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chce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skorygować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(Correction) element „Address” </w:t>
      </w:r>
      <w:proofErr w:type="spellStart"/>
      <w:r w:rsidRPr="00905D54">
        <w:rPr>
          <w:rFonts w:asciiTheme="minorHAnsi" w:hAnsiTheme="minorHAnsi" w:cs="Arial"/>
          <w:lang w:val="en-US"/>
        </w:rPr>
        <w:t>dla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r w:rsidRPr="00905D54">
        <w:rPr>
          <w:rFonts w:asciiTheme="minorHAnsi" w:hAnsiTheme="minorHAnsi" w:cs="Arial"/>
          <w:i/>
          <w:lang w:val="en-US"/>
        </w:rPr>
        <w:t>ReportingFI</w:t>
      </w:r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oraz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element “Account Balance” </w:t>
      </w:r>
      <w:proofErr w:type="spellStart"/>
      <w:r w:rsidRPr="00905D54">
        <w:rPr>
          <w:rFonts w:asciiTheme="minorHAnsi" w:hAnsiTheme="minorHAnsi" w:cs="Arial"/>
          <w:lang w:val="en-US"/>
        </w:rPr>
        <w:t>dla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pierwszego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r w:rsidRPr="00905D54">
        <w:rPr>
          <w:rFonts w:asciiTheme="minorHAnsi" w:hAnsiTheme="minorHAnsi" w:cs="Arial"/>
          <w:i/>
          <w:lang w:val="en-US"/>
        </w:rPr>
        <w:t>AccountReport</w:t>
      </w:r>
      <w:r w:rsidRPr="00905D54">
        <w:rPr>
          <w:rFonts w:asciiTheme="minorHAnsi" w:hAnsiTheme="minorHAnsi" w:cs="Arial"/>
          <w:lang w:val="en-US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przedstawionym przykładzie instytucja finansowa zobowiązana jest do przesłania skorygowanego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(korekta elementu „</w:t>
      </w:r>
      <w:proofErr w:type="spellStart"/>
      <w:r w:rsidRPr="00905D54">
        <w:rPr>
          <w:rFonts w:asciiTheme="minorHAnsi" w:hAnsiTheme="minorHAnsi" w:cs="Arial"/>
        </w:rPr>
        <w:t>Address</w:t>
      </w:r>
      <w:proofErr w:type="spellEnd"/>
      <w:r w:rsidRPr="00905D54">
        <w:rPr>
          <w:rFonts w:asciiTheme="minorHAnsi" w:hAnsiTheme="minorHAnsi" w:cs="Arial"/>
        </w:rPr>
        <w:t xml:space="preserve">”) oraz pierwszego elementu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</w:t>
      </w:r>
      <w:r w:rsidRPr="00905D54">
        <w:rPr>
          <w:rFonts w:asciiTheme="minorHAnsi" w:hAnsiTheme="minorHAnsi" w:cs="Arial"/>
        </w:rPr>
        <w:br/>
        <w:t>(z poprawionym elementem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Balance</w:t>
      </w:r>
      <w:proofErr w:type="spellEnd"/>
      <w:r w:rsidRPr="00905D54">
        <w:rPr>
          <w:rFonts w:asciiTheme="minorHAnsi" w:hAnsiTheme="minorHAnsi" w:cs="Arial"/>
        </w:rPr>
        <w:t>”).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musi składać się ze skorygowanego elementu „</w:t>
      </w:r>
      <w:proofErr w:type="spellStart"/>
      <w:r w:rsidRPr="00905D54">
        <w:rPr>
          <w:rFonts w:asciiTheme="minorHAnsi" w:hAnsiTheme="minorHAnsi" w:cs="Arial"/>
        </w:rPr>
        <w:t>Address</w:t>
      </w:r>
      <w:proofErr w:type="spellEnd"/>
      <w:r w:rsidRPr="00905D54">
        <w:rPr>
          <w:rFonts w:asciiTheme="minorHAnsi" w:hAnsiTheme="minorHAnsi" w:cs="Arial"/>
        </w:rPr>
        <w:t xml:space="preserve">” oraz pełnej informacji dotyczącej elementów których zawartość nie uległa zmianie. Dodatkowo 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przyjmie wartość „OECD2” a element </w:t>
      </w:r>
      <w:r w:rsidRPr="00905D54">
        <w:rPr>
          <w:rFonts w:asciiTheme="minorHAnsi" w:hAnsiTheme="minorHAnsi" w:cs="Arial"/>
          <w:i/>
        </w:rPr>
        <w:t xml:space="preserve">CorrDocRefId </w:t>
      </w:r>
      <w:r w:rsidRPr="00905D54">
        <w:rPr>
          <w:rFonts w:asciiTheme="minorHAnsi" w:hAnsiTheme="minorHAnsi" w:cs="Arial"/>
        </w:rPr>
        <w:t xml:space="preserve">wypełniony musi zostać wartością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dla uprzednio wysłanego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Pierwszy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musi składać się ze skorygowanego elementu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Balance</w:t>
      </w:r>
      <w:proofErr w:type="spellEnd"/>
      <w:r w:rsidRPr="00905D54">
        <w:rPr>
          <w:rFonts w:asciiTheme="minorHAnsi" w:hAnsiTheme="minorHAnsi" w:cs="Arial"/>
        </w:rPr>
        <w:t>” oraz ponownie podanych informacji dotyczących: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Number</w:t>
      </w:r>
      <w:proofErr w:type="spellEnd"/>
      <w:r w:rsidRPr="00905D54">
        <w:rPr>
          <w:rFonts w:asciiTheme="minorHAnsi" w:hAnsiTheme="minorHAnsi" w:cs="Arial"/>
        </w:rPr>
        <w:t>”,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Holder</w:t>
      </w:r>
      <w:proofErr w:type="spellEnd"/>
      <w:r w:rsidRPr="00905D54">
        <w:rPr>
          <w:rFonts w:asciiTheme="minorHAnsi" w:hAnsiTheme="minorHAnsi" w:cs="Arial"/>
        </w:rPr>
        <w:t xml:space="preserve">” oraz „Controlling Person”.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Drugi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, który nie uległ modyfikacjom, nie jest częścią wiadomości korygującej (informacja o nim nie jest ponownie przesyłana).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Należy pamiętać, że w powyższym przykładzie dla elementów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oraz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należy odpowiednio określić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(„OECD2”), zapewnić unikalności elementu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oraz odpowiednio przyporządkować </w:t>
      </w:r>
      <w:r w:rsidRPr="00905D54">
        <w:rPr>
          <w:rFonts w:asciiTheme="minorHAnsi" w:hAnsiTheme="minorHAnsi" w:cs="Arial"/>
          <w:i/>
        </w:rPr>
        <w:t>CorrDocRefId</w:t>
      </w:r>
      <w:r w:rsidRPr="00905D54">
        <w:rPr>
          <w:rFonts w:asciiTheme="minorHAnsi" w:hAnsiTheme="minorHAnsi" w:cs="Arial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FF5E8B" w:rsidP="000323E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inline distT="0" distB="0" distL="0" distR="0" wp14:anchorId="10CAEA4F" wp14:editId="538B88CD">
            <wp:extent cx="4459605" cy="5426075"/>
            <wp:effectExtent l="0" t="0" r="0" b="3175"/>
            <wp:docPr id="38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FD2C1A" w:rsidRDefault="000C422F" w:rsidP="00FD2C1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</w:rPr>
      </w:pPr>
      <w:r w:rsidRPr="00FD2C1A">
        <w:rPr>
          <w:rFonts w:asciiTheme="minorHAnsi" w:hAnsiTheme="minorHAnsi" w:cs="Arial"/>
          <w:b/>
        </w:rPr>
        <w:lastRenderedPageBreak/>
        <w:t xml:space="preserve">Korekta wynikająca ze zmiany ResCountryCode dla </w:t>
      </w:r>
      <w:r w:rsidR="00B22A05">
        <w:rPr>
          <w:rFonts w:asciiTheme="minorHAnsi" w:hAnsiTheme="minorHAnsi" w:cs="Arial"/>
          <w:b/>
        </w:rPr>
        <w:t xml:space="preserve">elementów </w:t>
      </w:r>
      <w:r w:rsidRPr="00FD2C1A">
        <w:rPr>
          <w:rFonts w:asciiTheme="minorHAnsi" w:hAnsiTheme="minorHAnsi" w:cs="Arial"/>
          <w:b/>
        </w:rPr>
        <w:t>AccountHolder lub ControllingPerson</w:t>
      </w:r>
    </w:p>
    <w:p w:rsidR="000C422F" w:rsidRDefault="000C422F" w:rsidP="00FD2C1A">
      <w:pPr>
        <w:pStyle w:val="Akapitzlist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</w:p>
    <w:p w:rsidR="0048533E" w:rsidRDefault="0048533E" w:rsidP="0048533E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Sytuacja kiedy następuje zmiana </w:t>
      </w:r>
      <w:r w:rsidRPr="00117156">
        <w:rPr>
          <w:rFonts w:asciiTheme="minorHAnsi" w:hAnsiTheme="minorHAnsi" w:cs="Arial"/>
        </w:rPr>
        <w:t>dotycząca kraju rezydencji</w:t>
      </w:r>
      <w:r>
        <w:rPr>
          <w:rFonts w:cs="Arial"/>
        </w:rPr>
        <w:t xml:space="preserve"> (</w:t>
      </w:r>
      <w:r w:rsidRPr="00117156">
        <w:rPr>
          <w:rFonts w:cs="Arial"/>
        </w:rPr>
        <w:t>ResCountryCode</w:t>
      </w:r>
      <w:r>
        <w:rPr>
          <w:rFonts w:cs="Arial"/>
        </w:rPr>
        <w:t>)</w:t>
      </w:r>
      <w:r w:rsidRPr="00117156">
        <w:rPr>
          <w:rFonts w:asciiTheme="minorHAnsi" w:hAnsiTheme="minorHAnsi" w:cs="Arial"/>
        </w:rPr>
        <w:t xml:space="preserve"> dla </w:t>
      </w:r>
      <w:r>
        <w:rPr>
          <w:rFonts w:cs="Arial"/>
        </w:rPr>
        <w:t>posiadacza</w:t>
      </w:r>
      <w:r w:rsidRPr="00117156">
        <w:rPr>
          <w:rFonts w:asciiTheme="minorHAnsi" w:hAnsiTheme="minorHAnsi" w:cs="Arial"/>
        </w:rPr>
        <w:t xml:space="preserve"> rachunku</w:t>
      </w:r>
      <w:r>
        <w:rPr>
          <w:rFonts w:cs="Arial"/>
        </w:rPr>
        <w:t xml:space="preserve"> (</w:t>
      </w:r>
      <w:r w:rsidRPr="00117156">
        <w:rPr>
          <w:rFonts w:cs="Arial"/>
        </w:rPr>
        <w:t>AccountHolder</w:t>
      </w:r>
      <w:r>
        <w:rPr>
          <w:rFonts w:cs="Arial"/>
        </w:rPr>
        <w:t>)</w:t>
      </w:r>
      <w:r w:rsidRPr="00117156">
        <w:rPr>
          <w:rFonts w:asciiTheme="minorHAnsi" w:hAnsiTheme="minorHAnsi" w:cs="Arial"/>
        </w:rPr>
        <w:t xml:space="preserve"> czy też dla osoby kontrolującej</w:t>
      </w:r>
      <w:r>
        <w:rPr>
          <w:rFonts w:cs="Arial"/>
        </w:rPr>
        <w:t xml:space="preserve"> (</w:t>
      </w:r>
      <w:r w:rsidRPr="00117156">
        <w:rPr>
          <w:rFonts w:cs="Arial"/>
        </w:rPr>
        <w:t>ControllingPerson</w:t>
      </w:r>
      <w:r>
        <w:rPr>
          <w:rFonts w:cs="Arial"/>
        </w:rPr>
        <w:t xml:space="preserve">) </w:t>
      </w:r>
      <w:r w:rsidRPr="00117156">
        <w:rPr>
          <w:rFonts w:asciiTheme="minorHAnsi" w:hAnsiTheme="minorHAnsi" w:cs="Arial"/>
        </w:rPr>
        <w:t>wymaga odrębnego podejścia</w:t>
      </w:r>
      <w:r>
        <w:rPr>
          <w:rFonts w:cs="Arial"/>
        </w:rPr>
        <w:t>.</w:t>
      </w:r>
    </w:p>
    <w:p w:rsidR="0048533E" w:rsidRPr="00117156" w:rsidRDefault="0048533E" w:rsidP="0048533E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Pod pojęciem zmiany kraju rezydencji </w:t>
      </w:r>
      <w:r w:rsidRPr="00117156">
        <w:rPr>
          <w:rFonts w:asciiTheme="minorHAnsi" w:hAnsiTheme="minorHAnsi" w:cs="Arial"/>
        </w:rPr>
        <w:t>rozumiemy dodanie, usunięcie</w:t>
      </w:r>
      <w:r w:rsidR="00836AA0">
        <w:rPr>
          <w:rFonts w:cs="Arial"/>
        </w:rPr>
        <w:t xml:space="preserve"> lub jaką</w:t>
      </w:r>
      <w:r>
        <w:rPr>
          <w:rFonts w:cs="Arial"/>
        </w:rPr>
        <w:t>kolwiek</w:t>
      </w:r>
      <w:r w:rsidRPr="00117156">
        <w:rPr>
          <w:rFonts w:asciiTheme="minorHAnsi" w:hAnsiTheme="minorHAnsi" w:cs="Arial"/>
        </w:rPr>
        <w:t xml:space="preserve"> zmian</w:t>
      </w:r>
      <w:r>
        <w:rPr>
          <w:rFonts w:cs="Arial"/>
        </w:rPr>
        <w:t>ę</w:t>
      </w:r>
      <w:r w:rsidRPr="00117156">
        <w:rPr>
          <w:rFonts w:asciiTheme="minorHAnsi" w:hAnsiTheme="minorHAnsi" w:cs="Arial"/>
        </w:rPr>
        <w:t xml:space="preserve"> kodu kraju dla elementu ResCountryCode (</w:t>
      </w:r>
      <w:r>
        <w:rPr>
          <w:rFonts w:cs="Arial"/>
        </w:rPr>
        <w:t xml:space="preserve">sytuacja </w:t>
      </w:r>
      <w:r w:rsidRPr="00117156">
        <w:rPr>
          <w:rFonts w:asciiTheme="minorHAnsi" w:hAnsiTheme="minorHAnsi" w:cs="Arial"/>
        </w:rPr>
        <w:t>dotyczy zarówno elementu AccountHolder jak i ControllingPerson).</w:t>
      </w:r>
      <w:r w:rsidR="00465C5C">
        <w:rPr>
          <w:rFonts w:cs="Arial"/>
        </w:rPr>
        <w:t xml:space="preserve"> </w:t>
      </w:r>
      <w:r w:rsidRPr="00117156">
        <w:rPr>
          <w:rFonts w:asciiTheme="minorHAnsi" w:hAnsiTheme="minorHAnsi" w:cs="Arial"/>
        </w:rPr>
        <w:t>W przypadku osób kontrolujących oznacza to także dodanie lub usunięcie osoby kontrolującej.</w:t>
      </w:r>
    </w:p>
    <w:p w:rsidR="0048533E" w:rsidRDefault="0048533E" w:rsidP="0048533E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117156">
        <w:rPr>
          <w:rFonts w:asciiTheme="minorHAnsi" w:hAnsiTheme="minorHAnsi" w:cs="Arial"/>
        </w:rPr>
        <w:t>Aby taka zmiana była skuteczna</w:t>
      </w:r>
      <w:r>
        <w:rPr>
          <w:rFonts w:cs="Arial"/>
        </w:rPr>
        <w:t>, tj. aby każdy kraj, właściwy ze względu na rezydencję podatkową posiadacza rachunku lub osoby kontrolującej,</w:t>
      </w:r>
      <w:r w:rsidRPr="00117156">
        <w:rPr>
          <w:rFonts w:asciiTheme="minorHAnsi" w:hAnsiTheme="minorHAnsi" w:cs="Arial"/>
        </w:rPr>
        <w:t xml:space="preserve"> </w:t>
      </w:r>
      <w:r>
        <w:rPr>
          <w:rFonts w:cs="Arial"/>
        </w:rPr>
        <w:t xml:space="preserve">został poinformowany o zmianie ich rezydencji podatkowej, </w:t>
      </w:r>
      <w:r w:rsidRPr="00117156">
        <w:rPr>
          <w:rFonts w:asciiTheme="minorHAnsi" w:hAnsiTheme="minorHAnsi" w:cs="Arial"/>
        </w:rPr>
        <w:t>należy</w:t>
      </w:r>
      <w:r>
        <w:rPr>
          <w:rFonts w:cs="Arial"/>
        </w:rPr>
        <w:t>:</w:t>
      </w:r>
    </w:p>
    <w:p w:rsidR="0048533E" w:rsidRPr="007A2612" w:rsidRDefault="0048533E" w:rsidP="0048533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W</w:t>
      </w:r>
      <w:r w:rsidRPr="007A2612">
        <w:rPr>
          <w:rFonts w:cs="Arial"/>
        </w:rPr>
        <w:t xml:space="preserve"> pierwszej kolejności </w:t>
      </w:r>
      <w:r w:rsidRPr="007A2612">
        <w:rPr>
          <w:rFonts w:cs="Arial"/>
          <w:b/>
        </w:rPr>
        <w:t xml:space="preserve">wysłać plik anulujący </w:t>
      </w:r>
      <w:r w:rsidRPr="007A2612">
        <w:rPr>
          <w:rFonts w:cs="Arial"/>
        </w:rPr>
        <w:t>poprzednio wysłane dane:</w:t>
      </w:r>
    </w:p>
    <w:p w:rsidR="0048533E" w:rsidRDefault="0048533E" w:rsidP="0048533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7A2612">
        <w:rPr>
          <w:rFonts w:cs="Arial"/>
        </w:rPr>
        <w:t>podać nowy IdWiadomości; uzupełnić element IdWiadomościKorygowanej wartością IdWiadomości z pliku, z którego dane chcemy anulować;</w:t>
      </w:r>
    </w:p>
    <w:p w:rsidR="0048533E" w:rsidRPr="007A2612" w:rsidRDefault="0048533E" w:rsidP="0048533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7A2612">
        <w:rPr>
          <w:rFonts w:asciiTheme="minorHAnsi" w:hAnsiTheme="minorHAnsi" w:cs="Arial"/>
        </w:rPr>
        <w:t xml:space="preserve">dla każdego elementu ReportingFI, element DocTypeIndic wypełnić wartością „OECD0” </w:t>
      </w:r>
      <w:r w:rsidR="00465C5C">
        <w:rPr>
          <w:rFonts w:asciiTheme="minorHAnsi" w:hAnsiTheme="minorHAnsi" w:cs="Arial"/>
        </w:rPr>
        <w:t xml:space="preserve">                    </w:t>
      </w:r>
      <w:r w:rsidRPr="007A2612">
        <w:rPr>
          <w:rFonts w:asciiTheme="minorHAnsi" w:hAnsiTheme="minorHAnsi" w:cs="Arial"/>
        </w:rPr>
        <w:t>a DocRefId wartością identyczną jak w poprzednio wysłanej wiadomości</w:t>
      </w:r>
      <w:r w:rsidR="00DF0825">
        <w:rPr>
          <w:rFonts w:asciiTheme="minorHAnsi" w:hAnsiTheme="minorHAnsi" w:cs="Arial"/>
        </w:rPr>
        <w:t>;</w:t>
      </w:r>
    </w:p>
    <w:p w:rsidR="00CC638E" w:rsidRPr="00CC638E" w:rsidRDefault="0048533E" w:rsidP="00CC638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7A2612">
        <w:rPr>
          <w:rFonts w:asciiTheme="minorHAnsi" w:hAnsiTheme="minorHAnsi" w:cs="Arial"/>
        </w:rPr>
        <w:t>dla anulowanego elementu AccountReport: elementy DocTypeIndic wypełnić wartością „OECD3” (informującą o usuwaniu tego elementu); elementy CorrDocRefId wypełnić wartościami DocRefId pochodzącymi z poprzednio przesłanej wiadomości; zapewnić  unikalność elementów DocRefId.</w:t>
      </w:r>
      <w:r w:rsidR="00CC638E">
        <w:rPr>
          <w:rFonts w:asciiTheme="minorHAnsi" w:hAnsiTheme="minorHAnsi" w:cs="Arial"/>
        </w:rPr>
        <w:t xml:space="preserve"> Pozostałe elementy składające się na AccountHolder lub ControllingPerson uzupełnić danymi pochodzącymi z pliku, który chcemy anulować.</w:t>
      </w:r>
    </w:p>
    <w:p w:rsidR="0048533E" w:rsidRPr="007A2612" w:rsidRDefault="0048533E" w:rsidP="00DF0825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</w:rPr>
      </w:pPr>
      <w:r w:rsidRPr="007A2612">
        <w:rPr>
          <w:rFonts w:cs="Arial"/>
          <w:b/>
        </w:rPr>
        <w:t>Ważne: Informacja przesłana jako anulowanie musi być tożsama z informacją przesłaną inicjalnie.</w:t>
      </w:r>
    </w:p>
    <w:p w:rsidR="0048533E" w:rsidRDefault="0048533E" w:rsidP="00DF0825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7A2612">
        <w:rPr>
          <w:rFonts w:cs="Arial"/>
          <w:b/>
        </w:rPr>
        <w:t>Uwaga</w:t>
      </w:r>
      <w:r w:rsidRPr="007A2612">
        <w:rPr>
          <w:rFonts w:cs="Arial"/>
        </w:rPr>
        <w:t>: jeśli dany AccountReport został usunięty, to należy uznać histor</w:t>
      </w:r>
      <w:r>
        <w:rPr>
          <w:rFonts w:cs="Arial"/>
        </w:rPr>
        <w:t xml:space="preserve">ię tego rekordu za zakończoną. </w:t>
      </w:r>
    </w:p>
    <w:p w:rsidR="00DF0825" w:rsidRDefault="00DF0825" w:rsidP="00DF0825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</w:p>
    <w:p w:rsidR="0048533E" w:rsidRDefault="0048533E" w:rsidP="0048533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7215CA">
        <w:rPr>
          <w:rFonts w:cs="Arial"/>
          <w:b/>
        </w:rPr>
        <w:t>Wysłać plik inicjalny</w:t>
      </w:r>
      <w:r>
        <w:rPr>
          <w:rFonts w:cs="Arial"/>
        </w:rPr>
        <w:t xml:space="preserve"> </w:t>
      </w:r>
      <w:r w:rsidRPr="007215CA">
        <w:rPr>
          <w:rFonts w:cs="Arial"/>
        </w:rPr>
        <w:t>zawierający kompletne i poprawne dane uwzględniające właściwe wartości dla elementów ResCountryCode</w:t>
      </w:r>
      <w:r>
        <w:rPr>
          <w:rFonts w:cs="Arial"/>
        </w:rPr>
        <w:t xml:space="preserve"> dla </w:t>
      </w:r>
      <w:r w:rsidRPr="007215CA">
        <w:rPr>
          <w:rFonts w:cs="Arial"/>
        </w:rPr>
        <w:t>AccountHolder lub ControllingPerson</w:t>
      </w:r>
      <w:r>
        <w:rPr>
          <w:rFonts w:cs="Arial"/>
        </w:rPr>
        <w:t>. W tej sytuacji zastosowanie będą miały poniższe zasady:</w:t>
      </w:r>
    </w:p>
    <w:p w:rsidR="0048533E" w:rsidRDefault="0048533E" w:rsidP="0048533E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7A2612">
        <w:rPr>
          <w:rFonts w:cs="Arial"/>
        </w:rPr>
        <w:t>podać nowy</w:t>
      </w:r>
      <w:r>
        <w:rPr>
          <w:rFonts w:cs="Arial"/>
        </w:rPr>
        <w:t>, unikalny</w:t>
      </w:r>
      <w:r w:rsidRPr="007A2612">
        <w:rPr>
          <w:rFonts w:cs="Arial"/>
        </w:rPr>
        <w:t xml:space="preserve"> IdWiadomości</w:t>
      </w:r>
      <w:r>
        <w:rPr>
          <w:rFonts w:cs="Arial"/>
        </w:rPr>
        <w:t>;</w:t>
      </w:r>
    </w:p>
    <w:p w:rsidR="0048533E" w:rsidRPr="007215CA" w:rsidRDefault="0048533E" w:rsidP="0048533E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7215CA">
        <w:rPr>
          <w:rFonts w:asciiTheme="minorHAnsi" w:hAnsiTheme="minorHAnsi" w:cs="Arial"/>
        </w:rPr>
        <w:t xml:space="preserve">dla każdego elementu ReportingFI, element DocTypeIndic wypełnić wartością „OECD0” </w:t>
      </w:r>
      <w:r w:rsidR="00465C5C">
        <w:rPr>
          <w:rFonts w:asciiTheme="minorHAnsi" w:hAnsiTheme="minorHAnsi" w:cs="Arial"/>
        </w:rPr>
        <w:t xml:space="preserve">                      </w:t>
      </w:r>
      <w:r w:rsidRPr="007215CA">
        <w:rPr>
          <w:rFonts w:asciiTheme="minorHAnsi" w:hAnsiTheme="minorHAnsi" w:cs="Arial"/>
        </w:rPr>
        <w:t>a DocRefId wartością identyczną jak w poprzednio wysłanej wiadomości</w:t>
      </w:r>
      <w:r>
        <w:rPr>
          <w:rFonts w:asciiTheme="minorHAnsi" w:hAnsiTheme="minorHAnsi" w:cs="Arial"/>
        </w:rPr>
        <w:t>;</w:t>
      </w:r>
    </w:p>
    <w:p w:rsidR="0048533E" w:rsidRDefault="0048533E" w:rsidP="0048533E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7215CA">
        <w:rPr>
          <w:rFonts w:cs="Arial"/>
        </w:rPr>
        <w:t xml:space="preserve">dla </w:t>
      </w:r>
      <w:r>
        <w:rPr>
          <w:rFonts w:cs="Arial"/>
        </w:rPr>
        <w:t>każdego nowego elementu AccountReport należy</w:t>
      </w:r>
      <w:r w:rsidRPr="007215CA">
        <w:rPr>
          <w:rFonts w:cs="Arial"/>
        </w:rPr>
        <w:t xml:space="preserve"> element DocTypeIndic wypełnić wartością „OECD</w:t>
      </w:r>
      <w:r>
        <w:rPr>
          <w:rFonts w:cs="Arial"/>
        </w:rPr>
        <w:t>1</w:t>
      </w:r>
      <w:r w:rsidRPr="007215CA">
        <w:rPr>
          <w:rFonts w:cs="Arial"/>
        </w:rPr>
        <w:t>” (</w:t>
      </w:r>
      <w:r>
        <w:rPr>
          <w:rFonts w:cs="Arial"/>
        </w:rPr>
        <w:t xml:space="preserve">nowe dane) oraz podać nowe, unikalne wartości dla elementu DocRefId. </w:t>
      </w:r>
    </w:p>
    <w:p w:rsidR="0048533E" w:rsidRDefault="0048533E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FD2C1A" w:rsidRDefault="00FD2C1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FD2C1A" w:rsidRDefault="00FD2C1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FD2C1A" w:rsidRDefault="00FD2C1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465C5C" w:rsidRDefault="00465C5C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FD2C1A" w:rsidRDefault="00FD2C1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lastRenderedPageBreak/>
        <w:t xml:space="preserve">Usunięcie elementu wewnątrz elementu </w:t>
      </w:r>
      <w:r w:rsidRPr="00905D54">
        <w:rPr>
          <w:rFonts w:asciiTheme="minorHAnsi" w:hAnsiTheme="minorHAnsi" w:cs="Arial"/>
          <w:b/>
          <w:i/>
        </w:rPr>
        <w:t>ReportingFI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Przykład ten obrazuje następujący scenariusz: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instytucja finansowa przesyła wiadomość inicjalną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) zawierającą jeden element </w:t>
      </w:r>
      <w:r w:rsidRPr="00905D54">
        <w:rPr>
          <w:rFonts w:asciiTheme="minorHAnsi" w:hAnsiTheme="minorHAnsi" w:cs="Arial"/>
          <w:i/>
        </w:rPr>
        <w:t xml:space="preserve">ReportingFI </w:t>
      </w:r>
      <w:r w:rsidRPr="00905D54">
        <w:rPr>
          <w:rFonts w:asciiTheme="minorHAnsi" w:hAnsiTheme="minorHAnsi" w:cs="Arial"/>
        </w:rPr>
        <w:t xml:space="preserve">oraz dwa elementy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.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składa się z elementów: „</w:t>
      </w:r>
      <w:proofErr w:type="spellStart"/>
      <w:r w:rsidRPr="00905D54">
        <w:rPr>
          <w:rFonts w:asciiTheme="minorHAnsi" w:hAnsiTheme="minorHAnsi" w:cs="Arial"/>
        </w:rPr>
        <w:t>Name</w:t>
      </w:r>
      <w:proofErr w:type="spellEnd"/>
      <w:r w:rsidRPr="00905D54">
        <w:rPr>
          <w:rFonts w:asciiTheme="minorHAnsi" w:hAnsiTheme="minorHAnsi" w:cs="Arial"/>
        </w:rPr>
        <w:t xml:space="preserve">” oraz </w:t>
      </w:r>
      <w:r w:rsidR="000323EC">
        <w:rPr>
          <w:rFonts w:asciiTheme="minorHAnsi" w:hAnsiTheme="minorHAnsi" w:cs="Arial"/>
        </w:rPr>
        <w:t xml:space="preserve">                       </w:t>
      </w:r>
      <w:r w:rsidRPr="00905D54">
        <w:rPr>
          <w:rFonts w:asciiTheme="minorHAnsi" w:hAnsiTheme="minorHAnsi" w:cs="Arial"/>
        </w:rPr>
        <w:t>2 elementów „</w:t>
      </w:r>
      <w:proofErr w:type="spellStart"/>
      <w:r w:rsidRPr="00905D54">
        <w:rPr>
          <w:rFonts w:asciiTheme="minorHAnsi" w:hAnsiTheme="minorHAnsi" w:cs="Arial"/>
        </w:rPr>
        <w:t>Address</w:t>
      </w:r>
      <w:proofErr w:type="spellEnd"/>
      <w:r w:rsidRPr="00905D54">
        <w:rPr>
          <w:rFonts w:asciiTheme="minorHAnsi" w:hAnsiTheme="minorHAnsi" w:cs="Arial"/>
        </w:rPr>
        <w:t xml:space="preserve">”; 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następnie chce skorygować wiadomość (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>) poprzez usunięcie informacji o drugim elemencie „</w:t>
      </w:r>
      <w:proofErr w:type="spellStart"/>
      <w:r w:rsidRPr="00905D54">
        <w:rPr>
          <w:rFonts w:asciiTheme="minorHAnsi" w:hAnsiTheme="minorHAnsi" w:cs="Arial"/>
        </w:rPr>
        <w:t>Address</w:t>
      </w:r>
      <w:proofErr w:type="spellEnd"/>
      <w:r w:rsidRPr="00905D54">
        <w:rPr>
          <w:rFonts w:asciiTheme="minorHAnsi" w:hAnsiTheme="minorHAnsi" w:cs="Arial"/>
        </w:rPr>
        <w:t>”.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przedstawionym przykładzie instytucja finansowa zobowiązana jest do przesłania skorygowanego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poprzez usunięcie informacji o drugim adresie. W korekcie instytucja przesyła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składający się z elementów: „</w:t>
      </w:r>
      <w:proofErr w:type="spellStart"/>
      <w:r w:rsidRPr="00905D54">
        <w:rPr>
          <w:rFonts w:asciiTheme="minorHAnsi" w:hAnsiTheme="minorHAnsi" w:cs="Arial"/>
        </w:rPr>
        <w:t>Name</w:t>
      </w:r>
      <w:proofErr w:type="spellEnd"/>
      <w:r w:rsidRPr="00905D54">
        <w:rPr>
          <w:rFonts w:asciiTheme="minorHAnsi" w:hAnsiTheme="minorHAnsi" w:cs="Arial"/>
        </w:rPr>
        <w:t>” oraz jednego elementu „</w:t>
      </w:r>
      <w:proofErr w:type="spellStart"/>
      <w:r w:rsidRPr="00905D54">
        <w:rPr>
          <w:rFonts w:asciiTheme="minorHAnsi" w:hAnsiTheme="minorHAnsi" w:cs="Arial"/>
        </w:rPr>
        <w:t>Address</w:t>
      </w:r>
      <w:proofErr w:type="spellEnd"/>
      <w:r w:rsidR="00CE4560" w:rsidRPr="00905D54">
        <w:rPr>
          <w:rFonts w:asciiTheme="minorHAnsi" w:hAnsiTheme="minorHAnsi" w:cs="Arial"/>
        </w:rPr>
        <w:t>”</w:t>
      </w:r>
      <w:r w:rsidR="00CE4560">
        <w:rPr>
          <w:rFonts w:asciiTheme="minorHAnsi" w:hAnsiTheme="minorHAnsi" w:cs="Arial"/>
        </w:rPr>
        <w:t xml:space="preserve"> oraz </w:t>
      </w:r>
      <w:r w:rsidR="00CE4560" w:rsidRPr="00CE4560">
        <w:rPr>
          <w:rFonts w:asciiTheme="minorHAnsi" w:hAnsiTheme="minorHAnsi" w:cs="Arial"/>
        </w:rPr>
        <w:t>pust</w:t>
      </w:r>
      <w:r w:rsidR="00CE4560">
        <w:rPr>
          <w:rFonts w:asciiTheme="minorHAnsi" w:hAnsiTheme="minorHAnsi" w:cs="Arial"/>
        </w:rPr>
        <w:t>y</w:t>
      </w:r>
      <w:r w:rsidR="00CE4560" w:rsidRPr="00CE4560">
        <w:rPr>
          <w:rFonts w:asciiTheme="minorHAnsi" w:hAnsiTheme="minorHAnsi" w:cs="Arial"/>
        </w:rPr>
        <w:t xml:space="preserve"> element </w:t>
      </w:r>
      <w:r w:rsidR="00CE4560" w:rsidRPr="000E49CF">
        <w:rPr>
          <w:rFonts w:asciiTheme="minorHAnsi" w:hAnsiTheme="minorHAnsi" w:cs="Arial"/>
          <w:i/>
        </w:rPr>
        <w:t>ReportingGroup</w:t>
      </w:r>
      <w:r w:rsidR="00CE4560">
        <w:rPr>
          <w:rFonts w:asciiTheme="minorHAnsi" w:hAnsiTheme="minorHAnsi" w:cs="Arial"/>
        </w:rPr>
        <w:t xml:space="preserve"> ((d</w:t>
      </w:r>
      <w:r w:rsidRPr="00905D54">
        <w:rPr>
          <w:rFonts w:asciiTheme="minorHAnsi" w:hAnsiTheme="minorHAnsi" w:cs="Arial"/>
        </w:rPr>
        <w:t xml:space="preserve">wa elementy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, które nie uległy modyfikacjom, nie są częścią wiadomości korygującej (informacja o nich nie jest ponownie przesyłana)</w:t>
      </w:r>
      <w:r w:rsidR="00CE4560">
        <w:rPr>
          <w:rFonts w:asciiTheme="minorHAnsi" w:hAnsiTheme="minorHAnsi" w:cs="Arial"/>
        </w:rPr>
        <w:t>)</w:t>
      </w:r>
      <w:r w:rsidRPr="00905D54">
        <w:rPr>
          <w:rFonts w:asciiTheme="minorHAnsi" w:hAnsiTheme="minorHAnsi" w:cs="Arial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FF5E8B" w:rsidP="000323E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5012055" cy="4020185"/>
            <wp:effectExtent l="0" t="0" r="0" b="0"/>
            <wp:docPr id="38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465C5C" w:rsidRDefault="00465C5C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lang w:val="en-GB"/>
        </w:rPr>
      </w:pPr>
      <w:proofErr w:type="spellStart"/>
      <w:r w:rsidRPr="00905D54">
        <w:rPr>
          <w:rFonts w:asciiTheme="minorHAnsi" w:hAnsiTheme="minorHAnsi" w:cs="Arial"/>
          <w:b/>
          <w:lang w:val="en-GB"/>
        </w:rPr>
        <w:lastRenderedPageBreak/>
        <w:t>Usunięcie</w:t>
      </w:r>
      <w:proofErr w:type="spellEnd"/>
      <w:r w:rsidRPr="00905D54">
        <w:rPr>
          <w:rFonts w:asciiTheme="minorHAnsi" w:hAnsiTheme="minorHAnsi" w:cs="Arial"/>
          <w:b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lang w:val="en-GB"/>
        </w:rPr>
        <w:t>jednego</w:t>
      </w:r>
      <w:proofErr w:type="spellEnd"/>
      <w:r w:rsidRPr="00905D54">
        <w:rPr>
          <w:rFonts w:asciiTheme="minorHAnsi" w:hAnsiTheme="minorHAnsi" w:cs="Arial"/>
          <w:b/>
          <w:lang w:val="en-GB"/>
        </w:rPr>
        <w:t xml:space="preserve"> </w:t>
      </w:r>
      <w:proofErr w:type="spellStart"/>
      <w:r w:rsidRPr="00905D54">
        <w:rPr>
          <w:rFonts w:asciiTheme="minorHAnsi" w:hAnsiTheme="minorHAnsi" w:cs="Arial"/>
          <w:b/>
          <w:lang w:val="en-GB"/>
        </w:rPr>
        <w:t>elementu</w:t>
      </w:r>
      <w:proofErr w:type="spellEnd"/>
      <w:r w:rsidRPr="00905D54">
        <w:rPr>
          <w:rFonts w:asciiTheme="minorHAnsi" w:hAnsiTheme="minorHAnsi" w:cs="Arial"/>
          <w:b/>
          <w:lang w:val="en-GB"/>
        </w:rPr>
        <w:t xml:space="preserve"> AccountReport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Przykład ten obrazuje następujący scenariusz: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instytucja finansowa przesyła wiadomość inicjalną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) zawierającą jeden element </w:t>
      </w:r>
      <w:r w:rsidRPr="00905D54">
        <w:rPr>
          <w:rFonts w:asciiTheme="minorHAnsi" w:hAnsiTheme="minorHAnsi" w:cs="Arial"/>
          <w:i/>
        </w:rPr>
        <w:t xml:space="preserve">ReportingFI </w:t>
      </w:r>
      <w:r w:rsidRPr="00905D54">
        <w:rPr>
          <w:rFonts w:asciiTheme="minorHAnsi" w:hAnsiTheme="minorHAnsi" w:cs="Arial"/>
        </w:rPr>
        <w:t xml:space="preserve">oraz dwa elementy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, które składają się z elementów: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Number</w:t>
      </w:r>
      <w:proofErr w:type="spellEnd"/>
      <w:r w:rsidRPr="00905D54">
        <w:rPr>
          <w:rFonts w:asciiTheme="minorHAnsi" w:hAnsiTheme="minorHAnsi" w:cs="Arial"/>
        </w:rPr>
        <w:t>”,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Holder</w:t>
      </w:r>
      <w:proofErr w:type="spellEnd"/>
      <w:r w:rsidRPr="00905D54">
        <w:rPr>
          <w:rFonts w:asciiTheme="minorHAnsi" w:hAnsiTheme="minorHAnsi" w:cs="Arial"/>
        </w:rPr>
        <w:t>”,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Balance</w:t>
      </w:r>
      <w:proofErr w:type="spellEnd"/>
      <w:r w:rsidRPr="00905D54">
        <w:rPr>
          <w:rFonts w:asciiTheme="minorHAnsi" w:hAnsiTheme="minorHAnsi" w:cs="Arial"/>
        </w:rPr>
        <w:t>” oraz „</w:t>
      </w:r>
      <w:proofErr w:type="spellStart"/>
      <w:r w:rsidRPr="00905D54">
        <w:rPr>
          <w:rFonts w:asciiTheme="minorHAnsi" w:hAnsiTheme="minorHAnsi" w:cs="Arial"/>
        </w:rPr>
        <w:t>Payment</w:t>
      </w:r>
      <w:proofErr w:type="spellEnd"/>
      <w:r w:rsidRPr="00905D54">
        <w:rPr>
          <w:rFonts w:asciiTheme="minorHAnsi" w:hAnsiTheme="minorHAnsi" w:cs="Arial"/>
        </w:rPr>
        <w:t xml:space="preserve">”; 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następnie chce skorygować wiadomość (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 xml:space="preserve">) poprzez usunięcie pierwszego elementu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przedstawionym przykładzie instytucja finansowa zobowiązana jest do przesłania wiadomości korygującej poprzez wskazanie, że pierwszy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jest usuwany (element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musi przyjąć wartość „OECD3”). Drugi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, które nie uległ modyfikacjom, nie są częścią wiadomości korygującej (informacja o nich nie jest ponownie przesyłana).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Ważne:</w:t>
      </w:r>
      <w:r w:rsidRPr="00905D54">
        <w:rPr>
          <w:rFonts w:asciiTheme="minorHAnsi" w:hAnsiTheme="minorHAnsi" w:cs="Arial"/>
        </w:rPr>
        <w:t xml:space="preserve"> jeśli dany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został usunięty, to należy uznać historię tego rekordu za zakończoną. </w:t>
      </w:r>
      <w:r w:rsidR="000323EC">
        <w:rPr>
          <w:rFonts w:asciiTheme="minorHAnsi" w:hAnsiTheme="minorHAnsi" w:cs="Arial"/>
        </w:rPr>
        <w:t xml:space="preserve">                       </w:t>
      </w:r>
      <w:r w:rsidRPr="00905D54">
        <w:rPr>
          <w:rFonts w:asciiTheme="minorHAnsi" w:hAnsiTheme="minorHAnsi" w:cs="Arial"/>
        </w:rPr>
        <w:t>W przypadku pojawienia się konieczności przysłania informacji dotyczącej tego rachunku w danym okresie jeszcze raz,  należy przesłać informację inicjalną.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przypadku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instytucja przesyła go jeszcze raz (zgodnie z regułą, że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musi być zawsze przesyłany ponownie wraz z powiązanymi elementami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, które ulegają zmianie), wypełniając 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wartością „OECD0” a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wartoś</w:t>
      </w:r>
      <w:r w:rsidR="00AC2F48">
        <w:rPr>
          <w:rFonts w:asciiTheme="minorHAnsi" w:hAnsiTheme="minorHAnsi" w:cs="Arial"/>
        </w:rPr>
        <w:t>cią</w:t>
      </w:r>
      <w:r w:rsidRPr="00905D54">
        <w:rPr>
          <w:rFonts w:asciiTheme="minorHAnsi" w:hAnsiTheme="minorHAnsi" w:cs="Arial"/>
        </w:rPr>
        <w:t xml:space="preserve"> identyczną jak</w:t>
      </w:r>
      <w:r w:rsidR="00924C61">
        <w:rPr>
          <w:rFonts w:asciiTheme="minorHAnsi" w:hAnsiTheme="minorHAnsi" w:cs="Arial"/>
        </w:rPr>
        <w:t xml:space="preserve"> </w:t>
      </w:r>
      <w:r w:rsidRPr="00905D54">
        <w:rPr>
          <w:rFonts w:asciiTheme="minorHAnsi" w:hAnsiTheme="minorHAnsi" w:cs="Arial"/>
        </w:rPr>
        <w:t>w poprzednio wysłanej wiadomości.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FF5E8B" w:rsidP="000323E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4519930" cy="5012055"/>
            <wp:effectExtent l="0" t="0" r="0" b="0"/>
            <wp:docPr id="38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4" w:rsidRPr="00905D54" w:rsidRDefault="00905D54" w:rsidP="00905D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lastRenderedPageBreak/>
        <w:t xml:space="preserve">Dodanie nowego elementu w ramach </w:t>
      </w:r>
      <w:r w:rsidRPr="00905D54">
        <w:rPr>
          <w:rFonts w:asciiTheme="minorHAnsi" w:hAnsiTheme="minorHAnsi" w:cs="Arial"/>
          <w:b/>
          <w:i/>
        </w:rPr>
        <w:t>AccountReport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Przykład ten obrazuje następujący scenariusz: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instytucja finansowa przesyła wiadomość inicjalną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) zawierającą jeden element </w:t>
      </w:r>
      <w:r w:rsidRPr="00905D54">
        <w:rPr>
          <w:rFonts w:asciiTheme="minorHAnsi" w:hAnsiTheme="minorHAnsi" w:cs="Arial"/>
          <w:i/>
        </w:rPr>
        <w:t xml:space="preserve">ReportingFI </w:t>
      </w:r>
      <w:r w:rsidRPr="00905D54">
        <w:rPr>
          <w:rFonts w:asciiTheme="minorHAnsi" w:hAnsiTheme="minorHAnsi" w:cs="Arial"/>
        </w:rPr>
        <w:t xml:space="preserve">oraz jeden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, który składa się z elementów: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Number</w:t>
      </w:r>
      <w:proofErr w:type="spellEnd"/>
      <w:r w:rsidRPr="00905D54">
        <w:rPr>
          <w:rFonts w:asciiTheme="minorHAnsi" w:hAnsiTheme="minorHAnsi" w:cs="Arial"/>
        </w:rPr>
        <w:t>”,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Holder</w:t>
      </w:r>
      <w:proofErr w:type="spellEnd"/>
      <w:r w:rsidRPr="00905D54">
        <w:rPr>
          <w:rFonts w:asciiTheme="minorHAnsi" w:hAnsiTheme="minorHAnsi" w:cs="Arial"/>
        </w:rPr>
        <w:t>”, dwa „Controlling Person” oraz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Balance</w:t>
      </w:r>
      <w:proofErr w:type="spellEnd"/>
      <w:r w:rsidRPr="00905D54">
        <w:rPr>
          <w:rFonts w:asciiTheme="minorHAnsi" w:hAnsiTheme="minorHAnsi" w:cs="Arial"/>
        </w:rPr>
        <w:t xml:space="preserve">”; 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następnie chce skorygować wiadomość (</w:t>
      </w:r>
      <w:proofErr w:type="spellStart"/>
      <w:r w:rsidRPr="00905D54">
        <w:rPr>
          <w:rFonts w:asciiTheme="minorHAnsi" w:hAnsiTheme="minorHAnsi" w:cs="Arial"/>
        </w:rPr>
        <w:t>Correction</w:t>
      </w:r>
      <w:proofErr w:type="spellEnd"/>
      <w:r w:rsidRPr="00905D54">
        <w:rPr>
          <w:rFonts w:asciiTheme="minorHAnsi" w:hAnsiTheme="minorHAnsi" w:cs="Arial"/>
        </w:rPr>
        <w:t>) poprzez dodanie nowego elementu „</w:t>
      </w:r>
      <w:proofErr w:type="spellStart"/>
      <w:r w:rsidRPr="00905D54">
        <w:rPr>
          <w:rFonts w:asciiTheme="minorHAnsi" w:hAnsiTheme="minorHAnsi" w:cs="Arial"/>
        </w:rPr>
        <w:t>Payment</w:t>
      </w:r>
      <w:proofErr w:type="spellEnd"/>
      <w:r w:rsidRPr="00905D54">
        <w:rPr>
          <w:rFonts w:asciiTheme="minorHAnsi" w:hAnsiTheme="minorHAnsi" w:cs="Arial"/>
        </w:rPr>
        <w:t xml:space="preserve">” do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przedstawionym przykładzie instytucja finansowa zobowiązana jest do przesłania wiadomości korygującej zawierającej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uzupełniony o nowy element „</w:t>
      </w:r>
      <w:proofErr w:type="spellStart"/>
      <w:r w:rsidRPr="00905D54">
        <w:rPr>
          <w:rFonts w:asciiTheme="minorHAnsi" w:hAnsiTheme="minorHAnsi" w:cs="Arial"/>
        </w:rPr>
        <w:t>Payment</w:t>
      </w:r>
      <w:proofErr w:type="spellEnd"/>
      <w:r w:rsidRPr="00905D54">
        <w:rPr>
          <w:rFonts w:asciiTheme="minorHAnsi" w:hAnsiTheme="minorHAnsi" w:cs="Arial"/>
        </w:rPr>
        <w:t xml:space="preserve">”. Wówczas w wiadomości korygującej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składać się będzie z elementów: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Number</w:t>
      </w:r>
      <w:proofErr w:type="spellEnd"/>
      <w:r w:rsidRPr="00905D54">
        <w:rPr>
          <w:rFonts w:asciiTheme="minorHAnsi" w:hAnsiTheme="minorHAnsi" w:cs="Arial"/>
        </w:rPr>
        <w:t>”,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Holder</w:t>
      </w:r>
      <w:proofErr w:type="spellEnd"/>
      <w:r w:rsidRPr="00905D54">
        <w:rPr>
          <w:rFonts w:asciiTheme="minorHAnsi" w:hAnsiTheme="minorHAnsi" w:cs="Arial"/>
        </w:rPr>
        <w:t>”, dwa „Controlling Person”, „</w:t>
      </w:r>
      <w:proofErr w:type="spellStart"/>
      <w:r w:rsidRPr="00905D54">
        <w:rPr>
          <w:rFonts w:asciiTheme="minorHAnsi" w:hAnsiTheme="minorHAnsi" w:cs="Arial"/>
        </w:rPr>
        <w:t>Account</w:t>
      </w:r>
      <w:proofErr w:type="spellEnd"/>
      <w:r w:rsidRPr="00905D54">
        <w:rPr>
          <w:rFonts w:asciiTheme="minorHAnsi" w:hAnsiTheme="minorHAnsi" w:cs="Arial"/>
        </w:rPr>
        <w:t xml:space="preserve"> </w:t>
      </w:r>
      <w:proofErr w:type="spellStart"/>
      <w:r w:rsidRPr="00905D54">
        <w:rPr>
          <w:rFonts w:asciiTheme="minorHAnsi" w:hAnsiTheme="minorHAnsi" w:cs="Arial"/>
        </w:rPr>
        <w:t>Balance</w:t>
      </w:r>
      <w:proofErr w:type="spellEnd"/>
      <w:r w:rsidRPr="00905D54">
        <w:rPr>
          <w:rFonts w:asciiTheme="minorHAnsi" w:hAnsiTheme="minorHAnsi" w:cs="Arial"/>
        </w:rPr>
        <w:t>” oraz „</w:t>
      </w:r>
      <w:proofErr w:type="spellStart"/>
      <w:r w:rsidRPr="00905D54">
        <w:rPr>
          <w:rFonts w:asciiTheme="minorHAnsi" w:hAnsiTheme="minorHAnsi" w:cs="Arial"/>
        </w:rPr>
        <w:t>Payment</w:t>
      </w:r>
      <w:proofErr w:type="spellEnd"/>
      <w:r w:rsidRPr="00905D54">
        <w:rPr>
          <w:rFonts w:asciiTheme="minorHAnsi" w:hAnsiTheme="minorHAnsi" w:cs="Arial"/>
        </w:rPr>
        <w:t xml:space="preserve">”. 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przypadku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instytucja przesyła go jeszcze raz (zgodnie z regułą, że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musi być zawsze przesyłany ponownie wraz z powiązanymi elementami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, które ulegają zmianie), wypełniając 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wartością „OECD0” a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wartość identyczną jak w poprzednio wysłanej wiadomości.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FF5E8B" w:rsidP="000323E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5520690" cy="4994910"/>
            <wp:effectExtent l="0" t="0" r="3810" b="0"/>
            <wp:docPr id="38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61" w:rsidRDefault="00924C61" w:rsidP="00924C61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inorHAnsi" w:hAnsiTheme="minorHAnsi" w:cs="Arial"/>
          <w:b/>
        </w:rPr>
      </w:pPr>
    </w:p>
    <w:p w:rsidR="00924C61" w:rsidRDefault="00924C61" w:rsidP="00924C61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inorHAnsi" w:hAnsiTheme="minorHAnsi" w:cs="Arial"/>
          <w:b/>
        </w:rPr>
      </w:pPr>
    </w:p>
    <w:p w:rsidR="00905D54" w:rsidRPr="00905D54" w:rsidRDefault="00905D54" w:rsidP="00905D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lastRenderedPageBreak/>
        <w:t xml:space="preserve">Dodanie nowego element </w:t>
      </w:r>
      <w:r w:rsidRPr="00905D54">
        <w:rPr>
          <w:rFonts w:asciiTheme="minorHAnsi" w:hAnsiTheme="minorHAnsi" w:cs="Arial"/>
          <w:b/>
          <w:i/>
        </w:rPr>
        <w:t>AccountReport</w:t>
      </w:r>
      <w:r w:rsidRPr="00905D54">
        <w:rPr>
          <w:rFonts w:asciiTheme="minorHAnsi" w:hAnsiTheme="minorHAnsi" w:cs="Arial"/>
          <w:b/>
        </w:rPr>
        <w:t xml:space="preserve"> dla istniejącej wiadomości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Przykład ten obrazuje następujący scenariusz: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instytucja finansowa przesyła wiadomość inicjalną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 1) zawierającą jeden element </w:t>
      </w:r>
      <w:r w:rsidRPr="00905D54">
        <w:rPr>
          <w:rFonts w:asciiTheme="minorHAnsi" w:hAnsiTheme="minorHAnsi" w:cs="Arial"/>
          <w:i/>
        </w:rPr>
        <w:t xml:space="preserve">ReportingFI </w:t>
      </w:r>
      <w:r w:rsidRPr="00905D54">
        <w:rPr>
          <w:rFonts w:asciiTheme="minorHAnsi" w:hAnsiTheme="minorHAnsi" w:cs="Arial"/>
        </w:rPr>
        <w:t xml:space="preserve">oraz jeden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; </w:t>
      </w:r>
    </w:p>
    <w:p w:rsidR="00905D54" w:rsidRPr="00905D54" w:rsidRDefault="00905D54" w:rsidP="00905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następnie chce dodać drugi element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 2).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przedstawionym przykładzie instytucja finansowa, w celu dodania nowego elementu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>, zobowiązana jest do przesłania drugiej wiadomości inicjalnej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 2) z nowym elementem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. W takim przypadku informacja o elemencie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przesyłana jest jeszcze raz, gdzie element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wypełniany jest wartością „OECD0” a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wartość identyczną jak w poprzednio wysłanej wiadomości (</w:t>
      </w:r>
      <w:proofErr w:type="spellStart"/>
      <w:r w:rsidRPr="00905D54">
        <w:rPr>
          <w:rFonts w:asciiTheme="minorHAnsi" w:hAnsiTheme="minorHAnsi" w:cs="Arial"/>
        </w:rPr>
        <w:t>Initial</w:t>
      </w:r>
      <w:proofErr w:type="spellEnd"/>
      <w:r w:rsidRPr="00905D54">
        <w:rPr>
          <w:rFonts w:asciiTheme="minorHAnsi" w:hAnsiTheme="minorHAnsi" w:cs="Arial"/>
        </w:rPr>
        <w:t xml:space="preserve"> 1).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FF5E8B" w:rsidP="000323E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5270500" cy="4192270"/>
            <wp:effectExtent l="0" t="0" r="6350" b="0"/>
            <wp:docPr id="3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bookmarkStart w:id="51" w:name="_GoBack"/>
      <w:bookmarkEnd w:id="51"/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lang w:val="en-GB"/>
        </w:rPr>
      </w:pPr>
      <w:proofErr w:type="spellStart"/>
      <w:r w:rsidRPr="00905D54">
        <w:rPr>
          <w:rFonts w:asciiTheme="minorHAnsi" w:hAnsiTheme="minorHAnsi" w:cs="Arial"/>
          <w:b/>
          <w:lang w:val="en-GB"/>
        </w:rPr>
        <w:lastRenderedPageBreak/>
        <w:t>Usuwanie</w:t>
      </w:r>
      <w:proofErr w:type="spellEnd"/>
      <w:r w:rsidRPr="00905D54">
        <w:rPr>
          <w:rFonts w:asciiTheme="minorHAnsi" w:hAnsiTheme="minorHAnsi" w:cs="Arial"/>
          <w:b/>
          <w:lang w:val="en-GB"/>
        </w:rPr>
        <w:t xml:space="preserve"> </w:t>
      </w:r>
      <w:proofErr w:type="spellStart"/>
      <w:r w:rsidR="000323EC">
        <w:rPr>
          <w:rFonts w:asciiTheme="minorHAnsi" w:hAnsiTheme="minorHAnsi" w:cs="Arial"/>
          <w:b/>
          <w:lang w:val="en-GB"/>
        </w:rPr>
        <w:t>całej</w:t>
      </w:r>
      <w:proofErr w:type="spellEnd"/>
      <w:r w:rsidR="000323EC">
        <w:rPr>
          <w:rFonts w:asciiTheme="minorHAnsi" w:hAnsiTheme="minorHAnsi" w:cs="Arial"/>
          <w:b/>
          <w:lang w:val="en-GB"/>
        </w:rPr>
        <w:t xml:space="preserve"> </w:t>
      </w:r>
      <w:proofErr w:type="spellStart"/>
      <w:r w:rsidR="000323EC">
        <w:rPr>
          <w:rFonts w:asciiTheme="minorHAnsi" w:hAnsiTheme="minorHAnsi" w:cs="Arial"/>
          <w:b/>
          <w:lang w:val="en-GB"/>
        </w:rPr>
        <w:t>informacji</w:t>
      </w:r>
      <w:proofErr w:type="spellEnd"/>
      <w:r w:rsidR="000323EC">
        <w:rPr>
          <w:rFonts w:asciiTheme="minorHAnsi" w:hAnsiTheme="minorHAnsi" w:cs="Arial"/>
          <w:b/>
          <w:lang w:val="en-GB"/>
        </w:rPr>
        <w:t xml:space="preserve"> CRS-1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W celu usunięcia całej </w:t>
      </w:r>
      <w:r w:rsidR="000323EC">
        <w:rPr>
          <w:rFonts w:asciiTheme="minorHAnsi" w:hAnsiTheme="minorHAnsi" w:cs="Arial"/>
        </w:rPr>
        <w:t>informacji CRS-1</w:t>
      </w:r>
      <w:r w:rsidRPr="00905D54">
        <w:rPr>
          <w:rFonts w:asciiTheme="minorHAnsi" w:hAnsiTheme="minorHAnsi" w:cs="Arial"/>
        </w:rPr>
        <w:t xml:space="preserve"> konieczne jest przesłanie wiadomości korygującej, w której usunięte zostaną </w:t>
      </w:r>
      <w:r w:rsidRPr="00905D54">
        <w:rPr>
          <w:rFonts w:asciiTheme="minorHAnsi" w:hAnsiTheme="minorHAnsi" w:cs="Arial"/>
          <w:u w:val="single"/>
        </w:rPr>
        <w:t>wszystkie</w:t>
      </w:r>
      <w:r w:rsidRPr="00905D54">
        <w:rPr>
          <w:rFonts w:asciiTheme="minorHAnsi" w:hAnsiTheme="minorHAnsi" w:cs="Arial"/>
        </w:rPr>
        <w:t xml:space="preserve"> wcześniej przesłane rekordy (zarówno element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jak i wszystkie elementy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dotyczące tego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>). W takiej sytuacji należy:</w:t>
      </w:r>
    </w:p>
    <w:p w:rsidR="00905D54" w:rsidRPr="00905D54" w:rsidRDefault="00905D54" w:rsidP="00905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GB"/>
        </w:rPr>
      </w:pPr>
      <w:proofErr w:type="spellStart"/>
      <w:r w:rsidRPr="00905D54">
        <w:rPr>
          <w:rFonts w:asciiTheme="minorHAnsi" w:hAnsiTheme="minorHAnsi" w:cs="Arial"/>
          <w:lang w:val="en-GB"/>
        </w:rPr>
        <w:t>podać</w:t>
      </w:r>
      <w:proofErr w:type="spellEnd"/>
      <w:r w:rsidRPr="00905D54">
        <w:rPr>
          <w:rFonts w:asciiTheme="minorHAnsi" w:hAnsiTheme="minorHAnsi" w:cs="Arial"/>
          <w:lang w:val="en-GB"/>
        </w:rPr>
        <w:t xml:space="preserve"> </w:t>
      </w:r>
      <w:r w:rsidRPr="00905D54">
        <w:rPr>
          <w:rFonts w:asciiTheme="minorHAnsi" w:hAnsiTheme="minorHAnsi" w:cs="Arial"/>
          <w:i/>
          <w:lang w:val="en-GB"/>
        </w:rPr>
        <w:t>IdWiadomości</w:t>
      </w:r>
      <w:r w:rsidRPr="00905D54">
        <w:rPr>
          <w:rFonts w:asciiTheme="minorHAnsi" w:hAnsiTheme="minorHAnsi" w:cs="Arial"/>
          <w:lang w:val="en-GB"/>
        </w:rPr>
        <w:t>;</w:t>
      </w:r>
    </w:p>
    <w:p w:rsidR="00905D54" w:rsidRPr="00905D54" w:rsidRDefault="00905D54" w:rsidP="00905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uzupełnić element </w:t>
      </w:r>
      <w:r w:rsidRPr="00905D54">
        <w:rPr>
          <w:rFonts w:asciiTheme="minorHAnsi" w:hAnsiTheme="minorHAnsi" w:cs="Arial"/>
          <w:i/>
        </w:rPr>
        <w:t>IdWiadomościKorygowanej</w:t>
      </w:r>
      <w:r w:rsidRPr="00905D54">
        <w:rPr>
          <w:rFonts w:asciiTheme="minorHAnsi" w:hAnsiTheme="minorHAnsi" w:cs="Arial"/>
        </w:rPr>
        <w:t xml:space="preserve">, wartością </w:t>
      </w:r>
      <w:r w:rsidRPr="00905D54">
        <w:rPr>
          <w:rFonts w:asciiTheme="minorHAnsi" w:hAnsiTheme="minorHAnsi" w:cs="Arial"/>
          <w:i/>
        </w:rPr>
        <w:t>IdWiadomości</w:t>
      </w:r>
      <w:r w:rsidRPr="00905D54">
        <w:rPr>
          <w:rFonts w:asciiTheme="minorHAnsi" w:hAnsiTheme="minorHAnsi" w:cs="Arial"/>
        </w:rPr>
        <w:t xml:space="preserve"> z pliku, który chcemy korygować;</w:t>
      </w:r>
    </w:p>
    <w:p w:rsidR="00905D54" w:rsidRPr="00905D54" w:rsidRDefault="00905D54" w:rsidP="00905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dla każdego elementu </w:t>
      </w:r>
      <w:r w:rsidRPr="00905D54">
        <w:rPr>
          <w:rFonts w:asciiTheme="minorHAnsi" w:hAnsiTheme="minorHAnsi" w:cs="Arial"/>
          <w:i/>
        </w:rPr>
        <w:t>ReportingFI</w:t>
      </w:r>
      <w:r w:rsidRPr="00905D54">
        <w:rPr>
          <w:rFonts w:asciiTheme="minorHAnsi" w:hAnsiTheme="minorHAnsi" w:cs="Arial"/>
        </w:rPr>
        <w:t xml:space="preserve"> oraz </w:t>
      </w:r>
      <w:r w:rsidRPr="00905D54">
        <w:rPr>
          <w:rFonts w:asciiTheme="minorHAnsi" w:hAnsiTheme="minorHAnsi" w:cs="Arial"/>
          <w:i/>
        </w:rPr>
        <w:t>AccountReport</w:t>
      </w:r>
      <w:r w:rsidRPr="00905D54">
        <w:rPr>
          <w:rFonts w:asciiTheme="minorHAnsi" w:hAnsiTheme="minorHAnsi" w:cs="Arial"/>
        </w:rPr>
        <w:t xml:space="preserve"> trzeba:</w:t>
      </w:r>
    </w:p>
    <w:p w:rsidR="00905D54" w:rsidRPr="00905D54" w:rsidRDefault="00905D54" w:rsidP="00905D5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elementy </w:t>
      </w:r>
      <w:r w:rsidRPr="00905D54">
        <w:rPr>
          <w:rFonts w:asciiTheme="minorHAnsi" w:hAnsiTheme="minorHAnsi" w:cs="Arial"/>
          <w:i/>
        </w:rPr>
        <w:t>DocTypeIndic</w:t>
      </w:r>
      <w:r w:rsidRPr="00905D54">
        <w:rPr>
          <w:rFonts w:asciiTheme="minorHAnsi" w:hAnsiTheme="minorHAnsi" w:cs="Arial"/>
        </w:rPr>
        <w:t xml:space="preserve"> wypełnić wartością „OECD3”;</w:t>
      </w:r>
    </w:p>
    <w:p w:rsidR="00905D54" w:rsidRPr="00905D54" w:rsidRDefault="00905D54" w:rsidP="00905D5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elementy </w:t>
      </w:r>
      <w:r w:rsidRPr="00905D54">
        <w:rPr>
          <w:rFonts w:asciiTheme="minorHAnsi" w:hAnsiTheme="minorHAnsi" w:cs="Arial"/>
          <w:i/>
        </w:rPr>
        <w:t>CorrDocRefId</w:t>
      </w:r>
      <w:r w:rsidRPr="00905D54">
        <w:rPr>
          <w:rFonts w:asciiTheme="minorHAnsi" w:hAnsiTheme="minorHAnsi" w:cs="Arial"/>
        </w:rPr>
        <w:t xml:space="preserve"> wypełnić wartościami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 xml:space="preserve"> pochodzącymi z poprzednio przesłanej wiadomości;</w:t>
      </w:r>
    </w:p>
    <w:p w:rsidR="00905D54" w:rsidRPr="00905D54" w:rsidRDefault="00905D54" w:rsidP="00905D5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zapewnić  unikalność elementów </w:t>
      </w:r>
      <w:r w:rsidRPr="00905D54">
        <w:rPr>
          <w:rFonts w:asciiTheme="minorHAnsi" w:hAnsiTheme="minorHAnsi" w:cs="Arial"/>
          <w:i/>
        </w:rPr>
        <w:t>DocRefId</w:t>
      </w:r>
      <w:r w:rsidRPr="00905D54">
        <w:rPr>
          <w:rFonts w:asciiTheme="minorHAnsi" w:hAnsiTheme="minorHAnsi" w:cs="Arial"/>
        </w:rPr>
        <w:t>.</w:t>
      </w: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05D54" w:rsidRPr="00905D54" w:rsidRDefault="00905D5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8D550D" w:rsidRPr="00905D54" w:rsidRDefault="008D550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GB"/>
        </w:rPr>
      </w:pPr>
    </w:p>
    <w:p w:rsidR="008D550D" w:rsidRPr="00905D54" w:rsidRDefault="008D550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16"/>
          <w:szCs w:val="16"/>
          <w:lang w:val="en-GB"/>
        </w:rPr>
      </w:pPr>
    </w:p>
    <w:p w:rsidR="008D550D" w:rsidRPr="00905D54" w:rsidRDefault="008D550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16"/>
          <w:szCs w:val="16"/>
          <w:lang w:val="en-GB"/>
        </w:rPr>
      </w:pPr>
    </w:p>
    <w:sectPr w:rsidR="008D550D" w:rsidRPr="00905D54" w:rsidSect="00924C61">
      <w:footerReference w:type="default" r:id="rId57"/>
      <w:pgSz w:w="11907" w:h="16839" w:code="9"/>
      <w:pgMar w:top="1134" w:right="1202" w:bottom="1134" w:left="1202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7D" w:rsidRDefault="00F7667D" w:rsidP="00DF4B81">
      <w:pPr>
        <w:spacing w:after="0" w:line="240" w:lineRule="auto"/>
      </w:pPr>
      <w:r>
        <w:separator/>
      </w:r>
    </w:p>
  </w:endnote>
  <w:endnote w:type="continuationSeparator" w:id="0">
    <w:p w:rsidR="00F7667D" w:rsidRDefault="00F7667D" w:rsidP="00DF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2F" w:rsidRDefault="000C42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24C61">
      <w:rPr>
        <w:noProof/>
      </w:rPr>
      <w:t>2</w:t>
    </w:r>
    <w:r>
      <w:fldChar w:fldCharType="end"/>
    </w:r>
  </w:p>
  <w:p w:rsidR="000C422F" w:rsidRDefault="000C42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7D" w:rsidRDefault="00F7667D" w:rsidP="00DF4B81">
      <w:pPr>
        <w:spacing w:after="0" w:line="240" w:lineRule="auto"/>
      </w:pPr>
      <w:r>
        <w:separator/>
      </w:r>
    </w:p>
  </w:footnote>
  <w:footnote w:type="continuationSeparator" w:id="0">
    <w:p w:rsidR="00F7667D" w:rsidRDefault="00F7667D" w:rsidP="00DF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361"/>
    <w:multiLevelType w:val="hybridMultilevel"/>
    <w:tmpl w:val="6936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1F82"/>
    <w:multiLevelType w:val="hybridMultilevel"/>
    <w:tmpl w:val="774C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4260"/>
    <w:multiLevelType w:val="hybridMultilevel"/>
    <w:tmpl w:val="5CDE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102A5"/>
    <w:multiLevelType w:val="hybridMultilevel"/>
    <w:tmpl w:val="21CE3986"/>
    <w:lvl w:ilvl="0" w:tplc="3A90F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F05821"/>
    <w:multiLevelType w:val="hybridMultilevel"/>
    <w:tmpl w:val="B12C5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2881"/>
    <w:multiLevelType w:val="hybridMultilevel"/>
    <w:tmpl w:val="45F89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D14C7"/>
    <w:multiLevelType w:val="hybridMultilevel"/>
    <w:tmpl w:val="B9BA8F6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F677390"/>
    <w:multiLevelType w:val="hybridMultilevel"/>
    <w:tmpl w:val="375E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4A9E"/>
    <w:multiLevelType w:val="hybridMultilevel"/>
    <w:tmpl w:val="8652596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93A4293"/>
    <w:multiLevelType w:val="hybridMultilevel"/>
    <w:tmpl w:val="489C0C16"/>
    <w:lvl w:ilvl="0" w:tplc="04FA4A3A">
      <w:start w:val="1"/>
      <w:numFmt w:val="upperRoman"/>
      <w:lvlText w:val="%1.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81365D"/>
    <w:multiLevelType w:val="hybridMultilevel"/>
    <w:tmpl w:val="88780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11165"/>
    <w:multiLevelType w:val="hybridMultilevel"/>
    <w:tmpl w:val="0474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F1DE2"/>
    <w:multiLevelType w:val="hybridMultilevel"/>
    <w:tmpl w:val="7FB48F88"/>
    <w:lvl w:ilvl="0" w:tplc="BA166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7E1586"/>
    <w:multiLevelType w:val="hybridMultilevel"/>
    <w:tmpl w:val="F0128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D0EC2"/>
    <w:multiLevelType w:val="hybridMultilevel"/>
    <w:tmpl w:val="C2A01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E1BE1"/>
    <w:multiLevelType w:val="hybridMultilevel"/>
    <w:tmpl w:val="93D27CA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C8B2F3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EC34F7A"/>
    <w:multiLevelType w:val="hybridMultilevel"/>
    <w:tmpl w:val="9CFA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A57FA"/>
    <w:multiLevelType w:val="hybridMultilevel"/>
    <w:tmpl w:val="98568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47442"/>
    <w:multiLevelType w:val="hybridMultilevel"/>
    <w:tmpl w:val="85966CC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CBF4E8B"/>
    <w:multiLevelType w:val="hybridMultilevel"/>
    <w:tmpl w:val="E2BAB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B09A1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>
    <w:nsid w:val="66522316"/>
    <w:multiLevelType w:val="hybridMultilevel"/>
    <w:tmpl w:val="E5BABF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F2332"/>
    <w:multiLevelType w:val="hybridMultilevel"/>
    <w:tmpl w:val="CCDC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8701D"/>
    <w:multiLevelType w:val="hybridMultilevel"/>
    <w:tmpl w:val="6E8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F6212"/>
    <w:multiLevelType w:val="hybridMultilevel"/>
    <w:tmpl w:val="5630E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275B1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284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284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284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284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284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284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284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284" w:firstLine="0"/>
      </w:pPr>
    </w:lvl>
  </w:abstractNum>
  <w:abstractNum w:abstractNumId="27">
    <w:nsid w:val="6E590FDC"/>
    <w:multiLevelType w:val="hybridMultilevel"/>
    <w:tmpl w:val="2E12DE76"/>
    <w:lvl w:ilvl="0" w:tplc="3A90F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DB3B55"/>
    <w:multiLevelType w:val="hybridMultilevel"/>
    <w:tmpl w:val="DF7C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9657A"/>
    <w:multiLevelType w:val="hybridMultilevel"/>
    <w:tmpl w:val="83C0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E536A"/>
    <w:multiLevelType w:val="hybridMultilevel"/>
    <w:tmpl w:val="B9662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94CDC"/>
    <w:multiLevelType w:val="hybridMultilevel"/>
    <w:tmpl w:val="EDFE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18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5"/>
  </w:num>
  <w:num w:numId="11">
    <w:abstractNumId w:val="29"/>
  </w:num>
  <w:num w:numId="12">
    <w:abstractNumId w:val="17"/>
  </w:num>
  <w:num w:numId="13">
    <w:abstractNumId w:val="22"/>
  </w:num>
  <w:num w:numId="14">
    <w:abstractNumId w:val="14"/>
  </w:num>
  <w:num w:numId="15">
    <w:abstractNumId w:val="15"/>
  </w:num>
  <w:num w:numId="16">
    <w:abstractNumId w:val="10"/>
  </w:num>
  <w:num w:numId="17">
    <w:abstractNumId w:val="4"/>
  </w:num>
  <w:num w:numId="18">
    <w:abstractNumId w:val="8"/>
  </w:num>
  <w:num w:numId="19">
    <w:abstractNumId w:val="30"/>
  </w:num>
  <w:num w:numId="20">
    <w:abstractNumId w:val="2"/>
  </w:num>
  <w:num w:numId="21">
    <w:abstractNumId w:val="28"/>
  </w:num>
  <w:num w:numId="22">
    <w:abstractNumId w:val="23"/>
  </w:num>
  <w:num w:numId="23">
    <w:abstractNumId w:val="20"/>
  </w:num>
  <w:num w:numId="24">
    <w:abstractNumId w:val="27"/>
  </w:num>
  <w:num w:numId="25">
    <w:abstractNumId w:val="31"/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"/>
  </w:num>
  <w:num w:numId="30">
    <w:abstractNumId w:val="12"/>
  </w:num>
  <w:num w:numId="31">
    <w:abstractNumId w:val="9"/>
  </w:num>
  <w:num w:numId="32">
    <w:abstractNumId w:val="13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A8"/>
    <w:rsid w:val="00005960"/>
    <w:rsid w:val="00013532"/>
    <w:rsid w:val="00014CD6"/>
    <w:rsid w:val="00015240"/>
    <w:rsid w:val="00017648"/>
    <w:rsid w:val="00023A4D"/>
    <w:rsid w:val="00024145"/>
    <w:rsid w:val="00024B8C"/>
    <w:rsid w:val="000257F8"/>
    <w:rsid w:val="00026076"/>
    <w:rsid w:val="000323EC"/>
    <w:rsid w:val="00034FE0"/>
    <w:rsid w:val="00042E34"/>
    <w:rsid w:val="00050081"/>
    <w:rsid w:val="00062325"/>
    <w:rsid w:val="00063DDE"/>
    <w:rsid w:val="000657A6"/>
    <w:rsid w:val="0007193B"/>
    <w:rsid w:val="00073C64"/>
    <w:rsid w:val="000748C8"/>
    <w:rsid w:val="00077553"/>
    <w:rsid w:val="00082A41"/>
    <w:rsid w:val="00083BC6"/>
    <w:rsid w:val="000A758B"/>
    <w:rsid w:val="000B033C"/>
    <w:rsid w:val="000B3A57"/>
    <w:rsid w:val="000B699D"/>
    <w:rsid w:val="000C422F"/>
    <w:rsid w:val="000C4657"/>
    <w:rsid w:val="000D0D18"/>
    <w:rsid w:val="000D0F3F"/>
    <w:rsid w:val="000D4A86"/>
    <w:rsid w:val="000E49CF"/>
    <w:rsid w:val="000E6627"/>
    <w:rsid w:val="000F3349"/>
    <w:rsid w:val="000F66A7"/>
    <w:rsid w:val="000F71DA"/>
    <w:rsid w:val="000F7A98"/>
    <w:rsid w:val="0010447D"/>
    <w:rsid w:val="00106659"/>
    <w:rsid w:val="00106C84"/>
    <w:rsid w:val="001155E1"/>
    <w:rsid w:val="001240B2"/>
    <w:rsid w:val="00124695"/>
    <w:rsid w:val="001305B3"/>
    <w:rsid w:val="00134E2C"/>
    <w:rsid w:val="00140F5C"/>
    <w:rsid w:val="00141B7B"/>
    <w:rsid w:val="00144F02"/>
    <w:rsid w:val="001450C7"/>
    <w:rsid w:val="001615D6"/>
    <w:rsid w:val="001621E2"/>
    <w:rsid w:val="00162BB5"/>
    <w:rsid w:val="001643BF"/>
    <w:rsid w:val="00174890"/>
    <w:rsid w:val="00190097"/>
    <w:rsid w:val="001A5E06"/>
    <w:rsid w:val="001B46E0"/>
    <w:rsid w:val="001B4D7C"/>
    <w:rsid w:val="001C0744"/>
    <w:rsid w:val="001C48A0"/>
    <w:rsid w:val="001C6899"/>
    <w:rsid w:val="001D1290"/>
    <w:rsid w:val="001D7BB2"/>
    <w:rsid w:val="001F2CE3"/>
    <w:rsid w:val="001F5D7F"/>
    <w:rsid w:val="00201E3F"/>
    <w:rsid w:val="00205053"/>
    <w:rsid w:val="00205160"/>
    <w:rsid w:val="0022008F"/>
    <w:rsid w:val="00224706"/>
    <w:rsid w:val="002478FC"/>
    <w:rsid w:val="00256AA7"/>
    <w:rsid w:val="00270BE7"/>
    <w:rsid w:val="002749DF"/>
    <w:rsid w:val="00277713"/>
    <w:rsid w:val="00280F11"/>
    <w:rsid w:val="00283025"/>
    <w:rsid w:val="00290A63"/>
    <w:rsid w:val="00297027"/>
    <w:rsid w:val="002B7EFD"/>
    <w:rsid w:val="002C379A"/>
    <w:rsid w:val="002F0834"/>
    <w:rsid w:val="002F126B"/>
    <w:rsid w:val="002F7955"/>
    <w:rsid w:val="00302709"/>
    <w:rsid w:val="003212B8"/>
    <w:rsid w:val="003262F0"/>
    <w:rsid w:val="003314DB"/>
    <w:rsid w:val="00333B4E"/>
    <w:rsid w:val="00343B65"/>
    <w:rsid w:val="003514E4"/>
    <w:rsid w:val="003575CC"/>
    <w:rsid w:val="003620B5"/>
    <w:rsid w:val="003702B2"/>
    <w:rsid w:val="00376F4B"/>
    <w:rsid w:val="003774F3"/>
    <w:rsid w:val="00381E7F"/>
    <w:rsid w:val="00383F12"/>
    <w:rsid w:val="003844C6"/>
    <w:rsid w:val="003A3325"/>
    <w:rsid w:val="003B023B"/>
    <w:rsid w:val="003B238D"/>
    <w:rsid w:val="003C127D"/>
    <w:rsid w:val="003E1DF2"/>
    <w:rsid w:val="003E4BBE"/>
    <w:rsid w:val="003E7BA8"/>
    <w:rsid w:val="003F26CF"/>
    <w:rsid w:val="004137E7"/>
    <w:rsid w:val="00414024"/>
    <w:rsid w:val="00416126"/>
    <w:rsid w:val="00416BAC"/>
    <w:rsid w:val="0042731B"/>
    <w:rsid w:val="00433946"/>
    <w:rsid w:val="00434919"/>
    <w:rsid w:val="00437073"/>
    <w:rsid w:val="004406BC"/>
    <w:rsid w:val="00440EC7"/>
    <w:rsid w:val="004424BC"/>
    <w:rsid w:val="004466DA"/>
    <w:rsid w:val="00451A19"/>
    <w:rsid w:val="00452EBB"/>
    <w:rsid w:val="00454A43"/>
    <w:rsid w:val="00456542"/>
    <w:rsid w:val="00457EBD"/>
    <w:rsid w:val="00463E51"/>
    <w:rsid w:val="00465C5C"/>
    <w:rsid w:val="0047772B"/>
    <w:rsid w:val="0048533E"/>
    <w:rsid w:val="00486181"/>
    <w:rsid w:val="0049073C"/>
    <w:rsid w:val="00490EA5"/>
    <w:rsid w:val="004934E0"/>
    <w:rsid w:val="004A7797"/>
    <w:rsid w:val="004E00DC"/>
    <w:rsid w:val="004E56E4"/>
    <w:rsid w:val="004F3E92"/>
    <w:rsid w:val="00504AAB"/>
    <w:rsid w:val="00513F87"/>
    <w:rsid w:val="00514EDF"/>
    <w:rsid w:val="005201A0"/>
    <w:rsid w:val="00526C09"/>
    <w:rsid w:val="00546DD0"/>
    <w:rsid w:val="00547517"/>
    <w:rsid w:val="005602C5"/>
    <w:rsid w:val="00567724"/>
    <w:rsid w:val="005736B1"/>
    <w:rsid w:val="005825AA"/>
    <w:rsid w:val="0058770A"/>
    <w:rsid w:val="00587D5C"/>
    <w:rsid w:val="005979C2"/>
    <w:rsid w:val="005A2128"/>
    <w:rsid w:val="005A4980"/>
    <w:rsid w:val="005A6379"/>
    <w:rsid w:val="005A64B5"/>
    <w:rsid w:val="005B13A2"/>
    <w:rsid w:val="005B300A"/>
    <w:rsid w:val="005B4544"/>
    <w:rsid w:val="005B7FA0"/>
    <w:rsid w:val="005C2C2F"/>
    <w:rsid w:val="005C65CA"/>
    <w:rsid w:val="005C7582"/>
    <w:rsid w:val="005D0E78"/>
    <w:rsid w:val="005D46D2"/>
    <w:rsid w:val="005D6A0A"/>
    <w:rsid w:val="005E2350"/>
    <w:rsid w:val="005E37F4"/>
    <w:rsid w:val="005E4AA3"/>
    <w:rsid w:val="005F1E4D"/>
    <w:rsid w:val="005F39A6"/>
    <w:rsid w:val="00603774"/>
    <w:rsid w:val="00613552"/>
    <w:rsid w:val="0061457B"/>
    <w:rsid w:val="006175BC"/>
    <w:rsid w:val="00620AAA"/>
    <w:rsid w:val="00625322"/>
    <w:rsid w:val="0063060D"/>
    <w:rsid w:val="00631DFA"/>
    <w:rsid w:val="00635F44"/>
    <w:rsid w:val="00644DE1"/>
    <w:rsid w:val="00646CD7"/>
    <w:rsid w:val="0064760B"/>
    <w:rsid w:val="00653580"/>
    <w:rsid w:val="006732EC"/>
    <w:rsid w:val="00682AE8"/>
    <w:rsid w:val="00697598"/>
    <w:rsid w:val="006A0A3B"/>
    <w:rsid w:val="006A22F7"/>
    <w:rsid w:val="006A5807"/>
    <w:rsid w:val="006B75D8"/>
    <w:rsid w:val="006D19CA"/>
    <w:rsid w:val="006D2F59"/>
    <w:rsid w:val="006D7E63"/>
    <w:rsid w:val="006E0EA4"/>
    <w:rsid w:val="006E426F"/>
    <w:rsid w:val="006F44E8"/>
    <w:rsid w:val="006F624C"/>
    <w:rsid w:val="006F6CE5"/>
    <w:rsid w:val="0070159D"/>
    <w:rsid w:val="007068ED"/>
    <w:rsid w:val="00715AB1"/>
    <w:rsid w:val="007225B9"/>
    <w:rsid w:val="00722ACC"/>
    <w:rsid w:val="00726C94"/>
    <w:rsid w:val="007326DF"/>
    <w:rsid w:val="0074005E"/>
    <w:rsid w:val="00753145"/>
    <w:rsid w:val="0075351E"/>
    <w:rsid w:val="00763E6B"/>
    <w:rsid w:val="007651E2"/>
    <w:rsid w:val="007661A8"/>
    <w:rsid w:val="00766C6A"/>
    <w:rsid w:val="00770BD7"/>
    <w:rsid w:val="00792683"/>
    <w:rsid w:val="0079550B"/>
    <w:rsid w:val="007A0E04"/>
    <w:rsid w:val="007B17BB"/>
    <w:rsid w:val="007B57E8"/>
    <w:rsid w:val="007C30E8"/>
    <w:rsid w:val="007D5460"/>
    <w:rsid w:val="007E5585"/>
    <w:rsid w:val="007F1A46"/>
    <w:rsid w:val="00806FD0"/>
    <w:rsid w:val="00810B0E"/>
    <w:rsid w:val="00812782"/>
    <w:rsid w:val="00834D88"/>
    <w:rsid w:val="00836A7D"/>
    <w:rsid w:val="00836AA0"/>
    <w:rsid w:val="008370A1"/>
    <w:rsid w:val="00851ED5"/>
    <w:rsid w:val="00851FA9"/>
    <w:rsid w:val="008522BC"/>
    <w:rsid w:val="00862499"/>
    <w:rsid w:val="008707ED"/>
    <w:rsid w:val="00870A29"/>
    <w:rsid w:val="00876F9D"/>
    <w:rsid w:val="0088023F"/>
    <w:rsid w:val="00881F89"/>
    <w:rsid w:val="00883072"/>
    <w:rsid w:val="0088575E"/>
    <w:rsid w:val="00887AA8"/>
    <w:rsid w:val="00890ACE"/>
    <w:rsid w:val="008943A3"/>
    <w:rsid w:val="008A6905"/>
    <w:rsid w:val="008C2AE6"/>
    <w:rsid w:val="008D550D"/>
    <w:rsid w:val="008D6D55"/>
    <w:rsid w:val="008D7921"/>
    <w:rsid w:val="008E077A"/>
    <w:rsid w:val="008E51C6"/>
    <w:rsid w:val="008E6E40"/>
    <w:rsid w:val="008F0508"/>
    <w:rsid w:val="008F7348"/>
    <w:rsid w:val="008F737D"/>
    <w:rsid w:val="008F76C9"/>
    <w:rsid w:val="00900C44"/>
    <w:rsid w:val="009042B0"/>
    <w:rsid w:val="00905D54"/>
    <w:rsid w:val="0090636B"/>
    <w:rsid w:val="00913493"/>
    <w:rsid w:val="00914F70"/>
    <w:rsid w:val="009239E2"/>
    <w:rsid w:val="00924C61"/>
    <w:rsid w:val="009273CF"/>
    <w:rsid w:val="00927894"/>
    <w:rsid w:val="009327DC"/>
    <w:rsid w:val="00932D21"/>
    <w:rsid w:val="00933CA5"/>
    <w:rsid w:val="009362E9"/>
    <w:rsid w:val="009400E7"/>
    <w:rsid w:val="00945459"/>
    <w:rsid w:val="0095012E"/>
    <w:rsid w:val="00955A1D"/>
    <w:rsid w:val="00962B46"/>
    <w:rsid w:val="00970756"/>
    <w:rsid w:val="00995CAA"/>
    <w:rsid w:val="009A296F"/>
    <w:rsid w:val="009B3EF5"/>
    <w:rsid w:val="009B6C62"/>
    <w:rsid w:val="009C2C37"/>
    <w:rsid w:val="009D1C97"/>
    <w:rsid w:val="009D31CB"/>
    <w:rsid w:val="009D3A70"/>
    <w:rsid w:val="009D70D4"/>
    <w:rsid w:val="009E0A16"/>
    <w:rsid w:val="009E657D"/>
    <w:rsid w:val="009F10C3"/>
    <w:rsid w:val="00A12C00"/>
    <w:rsid w:val="00A147BE"/>
    <w:rsid w:val="00A21C98"/>
    <w:rsid w:val="00A34339"/>
    <w:rsid w:val="00A344B2"/>
    <w:rsid w:val="00A3541D"/>
    <w:rsid w:val="00A47A41"/>
    <w:rsid w:val="00A51BA4"/>
    <w:rsid w:val="00A523D4"/>
    <w:rsid w:val="00A715A9"/>
    <w:rsid w:val="00A741C0"/>
    <w:rsid w:val="00A75F92"/>
    <w:rsid w:val="00A870CB"/>
    <w:rsid w:val="00A941F8"/>
    <w:rsid w:val="00A951DE"/>
    <w:rsid w:val="00A9681F"/>
    <w:rsid w:val="00AA2C32"/>
    <w:rsid w:val="00AB1CFB"/>
    <w:rsid w:val="00AC2F48"/>
    <w:rsid w:val="00AD03AD"/>
    <w:rsid w:val="00AD2D80"/>
    <w:rsid w:val="00AD3298"/>
    <w:rsid w:val="00AD4400"/>
    <w:rsid w:val="00AF17E6"/>
    <w:rsid w:val="00AF5D35"/>
    <w:rsid w:val="00B12399"/>
    <w:rsid w:val="00B1728D"/>
    <w:rsid w:val="00B17DEF"/>
    <w:rsid w:val="00B22A05"/>
    <w:rsid w:val="00B3015B"/>
    <w:rsid w:val="00B30AD0"/>
    <w:rsid w:val="00B33633"/>
    <w:rsid w:val="00B53543"/>
    <w:rsid w:val="00B5620D"/>
    <w:rsid w:val="00B63164"/>
    <w:rsid w:val="00B641E4"/>
    <w:rsid w:val="00B65011"/>
    <w:rsid w:val="00B87E98"/>
    <w:rsid w:val="00B90A2F"/>
    <w:rsid w:val="00B916C5"/>
    <w:rsid w:val="00B95BF5"/>
    <w:rsid w:val="00BA1875"/>
    <w:rsid w:val="00BB36CF"/>
    <w:rsid w:val="00BB43E3"/>
    <w:rsid w:val="00BC0148"/>
    <w:rsid w:val="00BD0DBF"/>
    <w:rsid w:val="00BD1F7C"/>
    <w:rsid w:val="00BD449F"/>
    <w:rsid w:val="00BD4E75"/>
    <w:rsid w:val="00BD5542"/>
    <w:rsid w:val="00BD7E7D"/>
    <w:rsid w:val="00BE1812"/>
    <w:rsid w:val="00BE2CFD"/>
    <w:rsid w:val="00BE781C"/>
    <w:rsid w:val="00BE7BAB"/>
    <w:rsid w:val="00BF5127"/>
    <w:rsid w:val="00C07E20"/>
    <w:rsid w:val="00C1312D"/>
    <w:rsid w:val="00C1424A"/>
    <w:rsid w:val="00C20EB5"/>
    <w:rsid w:val="00C213B6"/>
    <w:rsid w:val="00C315B0"/>
    <w:rsid w:val="00C41926"/>
    <w:rsid w:val="00C41C92"/>
    <w:rsid w:val="00C501DD"/>
    <w:rsid w:val="00C535C2"/>
    <w:rsid w:val="00C71266"/>
    <w:rsid w:val="00C73ACB"/>
    <w:rsid w:val="00C75898"/>
    <w:rsid w:val="00C75969"/>
    <w:rsid w:val="00C76D2E"/>
    <w:rsid w:val="00C91330"/>
    <w:rsid w:val="00C9247A"/>
    <w:rsid w:val="00C960A1"/>
    <w:rsid w:val="00CA20A2"/>
    <w:rsid w:val="00CA4153"/>
    <w:rsid w:val="00CA5E39"/>
    <w:rsid w:val="00CC1111"/>
    <w:rsid w:val="00CC16C8"/>
    <w:rsid w:val="00CC2F37"/>
    <w:rsid w:val="00CC638E"/>
    <w:rsid w:val="00CE1A45"/>
    <w:rsid w:val="00CE39EC"/>
    <w:rsid w:val="00CE4560"/>
    <w:rsid w:val="00CE686E"/>
    <w:rsid w:val="00CF3040"/>
    <w:rsid w:val="00CF4F9A"/>
    <w:rsid w:val="00D01A82"/>
    <w:rsid w:val="00D026EF"/>
    <w:rsid w:val="00D0403F"/>
    <w:rsid w:val="00D117AB"/>
    <w:rsid w:val="00D35607"/>
    <w:rsid w:val="00D42643"/>
    <w:rsid w:val="00D5225A"/>
    <w:rsid w:val="00D56549"/>
    <w:rsid w:val="00D73071"/>
    <w:rsid w:val="00D760CA"/>
    <w:rsid w:val="00D80FA9"/>
    <w:rsid w:val="00D82D00"/>
    <w:rsid w:val="00D868FC"/>
    <w:rsid w:val="00D91C32"/>
    <w:rsid w:val="00D92FA7"/>
    <w:rsid w:val="00D93EC1"/>
    <w:rsid w:val="00D952BD"/>
    <w:rsid w:val="00D957C3"/>
    <w:rsid w:val="00DA18E1"/>
    <w:rsid w:val="00DA5AC8"/>
    <w:rsid w:val="00DA5F8D"/>
    <w:rsid w:val="00DB704A"/>
    <w:rsid w:val="00DC00B2"/>
    <w:rsid w:val="00DC21A9"/>
    <w:rsid w:val="00DC4CC4"/>
    <w:rsid w:val="00DD56D3"/>
    <w:rsid w:val="00DE23C2"/>
    <w:rsid w:val="00DF0756"/>
    <w:rsid w:val="00DF0825"/>
    <w:rsid w:val="00DF4B81"/>
    <w:rsid w:val="00E01DF4"/>
    <w:rsid w:val="00E077C9"/>
    <w:rsid w:val="00E13519"/>
    <w:rsid w:val="00E17B7C"/>
    <w:rsid w:val="00E3131F"/>
    <w:rsid w:val="00E344EB"/>
    <w:rsid w:val="00E359A8"/>
    <w:rsid w:val="00E36445"/>
    <w:rsid w:val="00E42931"/>
    <w:rsid w:val="00E450F6"/>
    <w:rsid w:val="00E46C1C"/>
    <w:rsid w:val="00E62208"/>
    <w:rsid w:val="00E7074C"/>
    <w:rsid w:val="00E70D0D"/>
    <w:rsid w:val="00E8269A"/>
    <w:rsid w:val="00E84B30"/>
    <w:rsid w:val="00E8654C"/>
    <w:rsid w:val="00EC0E1C"/>
    <w:rsid w:val="00EC39F9"/>
    <w:rsid w:val="00EC40F6"/>
    <w:rsid w:val="00EC56C0"/>
    <w:rsid w:val="00EC6D1E"/>
    <w:rsid w:val="00EC7EA1"/>
    <w:rsid w:val="00EE0D17"/>
    <w:rsid w:val="00F00148"/>
    <w:rsid w:val="00F01134"/>
    <w:rsid w:val="00F05331"/>
    <w:rsid w:val="00F05C37"/>
    <w:rsid w:val="00F13EC9"/>
    <w:rsid w:val="00F148F1"/>
    <w:rsid w:val="00F15534"/>
    <w:rsid w:val="00F16C90"/>
    <w:rsid w:val="00F20D25"/>
    <w:rsid w:val="00F25DAE"/>
    <w:rsid w:val="00F46FA8"/>
    <w:rsid w:val="00F47456"/>
    <w:rsid w:val="00F50880"/>
    <w:rsid w:val="00F55347"/>
    <w:rsid w:val="00F56A27"/>
    <w:rsid w:val="00F62078"/>
    <w:rsid w:val="00F632DE"/>
    <w:rsid w:val="00F64E25"/>
    <w:rsid w:val="00F668ED"/>
    <w:rsid w:val="00F7041A"/>
    <w:rsid w:val="00F70DA8"/>
    <w:rsid w:val="00F7319E"/>
    <w:rsid w:val="00F76161"/>
    <w:rsid w:val="00F7667D"/>
    <w:rsid w:val="00F767D1"/>
    <w:rsid w:val="00F94AB1"/>
    <w:rsid w:val="00FA1948"/>
    <w:rsid w:val="00FC035B"/>
    <w:rsid w:val="00FC4AFA"/>
    <w:rsid w:val="00FC636C"/>
    <w:rsid w:val="00FC68CF"/>
    <w:rsid w:val="00FD0CA9"/>
    <w:rsid w:val="00FD2C1A"/>
    <w:rsid w:val="00FD341F"/>
    <w:rsid w:val="00FD55D2"/>
    <w:rsid w:val="00FE3351"/>
    <w:rsid w:val="00FE6ED0"/>
    <w:rsid w:val="00FE7B43"/>
    <w:rsid w:val="00FE7FBC"/>
    <w:rsid w:val="00FF180A"/>
    <w:rsid w:val="00FF28A1"/>
    <w:rsid w:val="00FF5764"/>
    <w:rsid w:val="00FF5E8B"/>
    <w:rsid w:val="00FF65A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7E6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7E6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7E6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7E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7E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7E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7E6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7E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7E6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2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F1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AF17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F17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F17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F17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F17E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F17E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AF17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AF17E6"/>
    <w:rPr>
      <w:rFonts w:ascii="Cambria" w:eastAsia="Times New Roman" w:hAnsi="Cambria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2ACC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22ACC"/>
  </w:style>
  <w:style w:type="character" w:styleId="Hipercze">
    <w:name w:val="Hyperlink"/>
    <w:uiPriority w:val="99"/>
    <w:unhideWhenUsed/>
    <w:rsid w:val="00722ACC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F5764"/>
    <w:pPr>
      <w:ind w:left="220"/>
    </w:pPr>
  </w:style>
  <w:style w:type="paragraph" w:styleId="Nagwek">
    <w:name w:val="header"/>
    <w:basedOn w:val="Normalny"/>
    <w:link w:val="Nagwek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B8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4B8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C73ACB"/>
    <w:pPr>
      <w:spacing w:after="0" w:line="240" w:lineRule="auto"/>
      <w:ind w:left="720"/>
    </w:pPr>
    <w:rPr>
      <w:rFonts w:eastAsia="Calibri"/>
      <w:lang w:eastAsia="en-US"/>
    </w:rPr>
  </w:style>
  <w:style w:type="character" w:styleId="Odwoaniedokomentarza">
    <w:name w:val="annotation reference"/>
    <w:uiPriority w:val="99"/>
    <w:semiHidden/>
    <w:unhideWhenUsed/>
    <w:rsid w:val="00DA5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A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A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A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5AC8"/>
    <w:rPr>
      <w:b/>
      <w:bCs/>
    </w:rPr>
  </w:style>
  <w:style w:type="paragraph" w:styleId="Poprawka">
    <w:name w:val="Revision"/>
    <w:hidden/>
    <w:uiPriority w:val="99"/>
    <w:semiHidden/>
    <w:rsid w:val="00DA5AC8"/>
    <w:rPr>
      <w:sz w:val="22"/>
      <w:szCs w:val="22"/>
    </w:rPr>
  </w:style>
  <w:style w:type="paragraph" w:customStyle="1" w:styleId="Code">
    <w:name w:val="Code"/>
    <w:basedOn w:val="Normalny"/>
    <w:link w:val="CodeChar"/>
    <w:qFormat/>
    <w:rsid w:val="0074005E"/>
    <w:pPr>
      <w:spacing w:after="120" w:line="240" w:lineRule="auto"/>
      <w:jc w:val="both"/>
    </w:pPr>
    <w:rPr>
      <w:rFonts w:ascii="Courier New" w:hAnsi="Courier New" w:cs="Courier New"/>
      <w:noProof/>
      <w:sz w:val="20"/>
      <w:szCs w:val="24"/>
      <w:lang w:val="en-GB" w:eastAsia="en-US"/>
    </w:rPr>
  </w:style>
  <w:style w:type="character" w:customStyle="1" w:styleId="CodeChar">
    <w:name w:val="Code Char"/>
    <w:link w:val="Code"/>
    <w:rsid w:val="0074005E"/>
    <w:rPr>
      <w:rFonts w:ascii="Courier New" w:hAnsi="Courier New" w:cs="Courier New"/>
      <w:noProof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7E6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7E6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7E6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7E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7E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7E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7E6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7E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7E6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2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F1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AF17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F17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F17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F17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F17E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F17E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AF17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AF17E6"/>
    <w:rPr>
      <w:rFonts w:ascii="Cambria" w:eastAsia="Times New Roman" w:hAnsi="Cambria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2ACC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22ACC"/>
  </w:style>
  <w:style w:type="character" w:styleId="Hipercze">
    <w:name w:val="Hyperlink"/>
    <w:uiPriority w:val="99"/>
    <w:unhideWhenUsed/>
    <w:rsid w:val="00722ACC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F5764"/>
    <w:pPr>
      <w:ind w:left="220"/>
    </w:pPr>
  </w:style>
  <w:style w:type="paragraph" w:styleId="Nagwek">
    <w:name w:val="header"/>
    <w:basedOn w:val="Normalny"/>
    <w:link w:val="Nagwek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B8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4B8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C73ACB"/>
    <w:pPr>
      <w:spacing w:after="0" w:line="240" w:lineRule="auto"/>
      <w:ind w:left="720"/>
    </w:pPr>
    <w:rPr>
      <w:rFonts w:eastAsia="Calibri"/>
      <w:lang w:eastAsia="en-US"/>
    </w:rPr>
  </w:style>
  <w:style w:type="character" w:styleId="Odwoaniedokomentarza">
    <w:name w:val="annotation reference"/>
    <w:uiPriority w:val="99"/>
    <w:semiHidden/>
    <w:unhideWhenUsed/>
    <w:rsid w:val="00DA5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A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A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A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5AC8"/>
    <w:rPr>
      <w:b/>
      <w:bCs/>
    </w:rPr>
  </w:style>
  <w:style w:type="paragraph" w:styleId="Poprawka">
    <w:name w:val="Revision"/>
    <w:hidden/>
    <w:uiPriority w:val="99"/>
    <w:semiHidden/>
    <w:rsid w:val="00DA5AC8"/>
    <w:rPr>
      <w:sz w:val="22"/>
      <w:szCs w:val="22"/>
    </w:rPr>
  </w:style>
  <w:style w:type="paragraph" w:customStyle="1" w:styleId="Code">
    <w:name w:val="Code"/>
    <w:basedOn w:val="Normalny"/>
    <w:link w:val="CodeChar"/>
    <w:qFormat/>
    <w:rsid w:val="0074005E"/>
    <w:pPr>
      <w:spacing w:after="120" w:line="240" w:lineRule="auto"/>
      <w:jc w:val="both"/>
    </w:pPr>
    <w:rPr>
      <w:rFonts w:ascii="Courier New" w:hAnsi="Courier New" w:cs="Courier New"/>
      <w:noProof/>
      <w:sz w:val="20"/>
      <w:szCs w:val="24"/>
      <w:lang w:val="en-GB" w:eastAsia="en-US"/>
    </w:rPr>
  </w:style>
  <w:style w:type="character" w:customStyle="1" w:styleId="CodeChar">
    <w:name w:val="Code Char"/>
    <w:link w:val="Code"/>
    <w:rsid w:val="0074005E"/>
    <w:rPr>
      <w:rFonts w:ascii="Courier New" w:hAnsi="Courier New" w:cs="Courier New"/>
      <w:noProof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06BB-2093-4483-BE71-594F6763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5860</Words>
  <Characters>35162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40941</CharactersWithSpaces>
  <SharedDoc>false</SharedDoc>
  <HLinks>
    <vt:vector size="228" baseType="variant">
      <vt:variant>
        <vt:i4>4259928</vt:i4>
      </vt:variant>
      <vt:variant>
        <vt:i4>162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131074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Link6</vt:lpwstr>
      </vt:variant>
      <vt:variant>
        <vt:i4>131074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Link5</vt:lpwstr>
      </vt:variant>
      <vt:variant>
        <vt:i4>3276853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Link70</vt:lpwstr>
      </vt:variant>
      <vt:variant>
        <vt:i4>131074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Link7</vt:lpwstr>
      </vt:variant>
      <vt:variant>
        <vt:i4>3866723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LinkA9</vt:lpwstr>
      </vt:variant>
      <vt:variant>
        <vt:i4>3801187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LinkA8</vt:lpwstr>
      </vt:variant>
      <vt:variant>
        <vt:i4>3473507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LinkA7</vt:lpwstr>
      </vt:variant>
      <vt:variant>
        <vt:i4>131074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Link3</vt:lpwstr>
      </vt:variant>
      <vt:variant>
        <vt:i4>3407971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LinkA6</vt:lpwstr>
      </vt:variant>
      <vt:variant>
        <vt:i4>3801139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Link18</vt:lpwstr>
      </vt:variant>
      <vt:variant>
        <vt:i4>3538995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Link14</vt:lpwstr>
      </vt:variant>
      <vt:variant>
        <vt:i4>7274590</vt:i4>
      </vt:variant>
      <vt:variant>
        <vt:i4>123</vt:i4>
      </vt:variant>
      <vt:variant>
        <vt:i4>0</vt:i4>
      </vt:variant>
      <vt:variant>
        <vt:i4>5</vt:i4>
      </vt:variant>
      <vt:variant>
        <vt:lpwstr>C:\Users\adul\AppData\adul\Desktop\CRS\Schemat_CRS-1(1)_v1-0.doc</vt:lpwstr>
      </vt:variant>
      <vt:variant>
        <vt:lpwstr>LinkA</vt:lpwstr>
      </vt:variant>
      <vt:variant>
        <vt:i4>131074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LinkC</vt:lpwstr>
      </vt:variant>
      <vt:variant>
        <vt:i4>3342387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Link11</vt:lpwstr>
      </vt:variant>
      <vt:variant>
        <vt:i4>3473459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Link17</vt:lpwstr>
      </vt:variant>
      <vt:variant>
        <vt:i4>3473459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Link17</vt:lpwstr>
      </vt:variant>
      <vt:variant>
        <vt:i4>3866726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LinkD9</vt:lpwstr>
      </vt:variant>
      <vt:variant>
        <vt:i4>3866726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LinkD9</vt:lpwstr>
      </vt:variant>
      <vt:variant>
        <vt:i4>3801190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LinkD8</vt:lpwstr>
      </vt:variant>
      <vt:variant>
        <vt:i4>3801190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LinkD8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_Toc476569138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_Toc476569137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_Toc476569136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_Toc476569135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_Toc476569134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_Toc476569133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_Toc476569132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_Toc476569131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_Toc476569130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_Toc476569129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_Toc476569128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_Toc476569127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_Toc476569126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_Toc476569125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_Toc476569124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_Toc476569123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 Agnieszka</dc:creator>
  <cp:lastModifiedBy>Modzelewski Michał</cp:lastModifiedBy>
  <cp:revision>5</cp:revision>
  <cp:lastPrinted>2017-03-06T08:16:00Z</cp:lastPrinted>
  <dcterms:created xsi:type="dcterms:W3CDTF">2017-06-01T08:07:00Z</dcterms:created>
  <dcterms:modified xsi:type="dcterms:W3CDTF">2017-06-06T11:57:00Z</dcterms:modified>
</cp:coreProperties>
</file>